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6B5A" w14:textId="2A8FAE6A" w:rsidR="00F50D8D" w:rsidRPr="00672216" w:rsidRDefault="00672216" w:rsidP="00672216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672216">
        <w:rPr>
          <w:b/>
          <w:sz w:val="36"/>
          <w:szCs w:val="36"/>
        </w:rPr>
        <w:t>Súmate y</w:t>
      </w:r>
      <w:r w:rsidR="00EF3208" w:rsidRPr="00672216">
        <w:rPr>
          <w:b/>
          <w:color w:val="000000"/>
          <w:sz w:val="36"/>
          <w:szCs w:val="36"/>
        </w:rPr>
        <w:t xml:space="preserve"> </w:t>
      </w:r>
      <w:r w:rsidR="004C5EB1" w:rsidRPr="00672216">
        <w:rPr>
          <w:b/>
          <w:color w:val="000000"/>
          <w:sz w:val="36"/>
          <w:szCs w:val="36"/>
        </w:rPr>
        <w:t>“Marca la X de Fines de Interés Socia</w:t>
      </w:r>
      <w:r w:rsidR="00DB7E98">
        <w:rPr>
          <w:b/>
          <w:color w:val="000000"/>
          <w:sz w:val="36"/>
          <w:szCs w:val="36"/>
        </w:rPr>
        <w:t>l” en tu Declaración de RENTA</w:t>
      </w:r>
    </w:p>
    <w:p w14:paraId="32FB5EBF" w14:textId="3670991D" w:rsidR="00F50D8D" w:rsidRPr="00CB21CF" w:rsidRDefault="00EF3208" w:rsidP="007A0389">
      <w:pPr>
        <w:spacing w:line="360" w:lineRule="auto"/>
        <w:rPr>
          <w:b/>
          <w:strike/>
          <w:color w:val="000000"/>
          <w:sz w:val="32"/>
          <w:szCs w:val="32"/>
        </w:rPr>
      </w:pPr>
      <w:r w:rsidRPr="00CB21CF">
        <w:rPr>
          <w:b/>
          <w:color w:val="000000"/>
          <w:sz w:val="20"/>
          <w:szCs w:val="20"/>
        </w:rPr>
        <w:t xml:space="preserve">Pamplona- Iruña, </w:t>
      </w:r>
      <w:r w:rsidR="00672216">
        <w:rPr>
          <w:b/>
          <w:color w:val="000000"/>
          <w:sz w:val="20"/>
          <w:szCs w:val="20"/>
        </w:rPr>
        <w:t>15</w:t>
      </w:r>
      <w:r w:rsidRPr="00CB21CF">
        <w:rPr>
          <w:b/>
          <w:color w:val="000000"/>
          <w:sz w:val="20"/>
          <w:szCs w:val="20"/>
        </w:rPr>
        <w:t xml:space="preserve"> de </w:t>
      </w:r>
      <w:r w:rsidR="00672216">
        <w:rPr>
          <w:b/>
          <w:color w:val="000000"/>
          <w:sz w:val="20"/>
          <w:szCs w:val="20"/>
        </w:rPr>
        <w:t>Abril</w:t>
      </w:r>
      <w:r w:rsidRPr="00CB21CF">
        <w:rPr>
          <w:b/>
          <w:color w:val="000000"/>
          <w:sz w:val="20"/>
          <w:szCs w:val="20"/>
        </w:rPr>
        <w:t xml:space="preserve"> de </w:t>
      </w:r>
      <w:r w:rsidR="00672216">
        <w:rPr>
          <w:b/>
          <w:color w:val="000000"/>
          <w:sz w:val="20"/>
          <w:szCs w:val="20"/>
        </w:rPr>
        <w:t>2024</w:t>
      </w:r>
      <w:r w:rsidRPr="00CB21CF">
        <w:rPr>
          <w:b/>
          <w:color w:val="000000"/>
          <w:sz w:val="20"/>
          <w:szCs w:val="20"/>
        </w:rPr>
        <w:t>.</w:t>
      </w:r>
      <w:r w:rsidRPr="00CB21CF">
        <w:rPr>
          <w:b/>
          <w:strike/>
          <w:color w:val="000000"/>
          <w:sz w:val="20"/>
          <w:szCs w:val="20"/>
        </w:rPr>
        <w:t xml:space="preserve"> </w:t>
      </w:r>
    </w:p>
    <w:p w14:paraId="03012C9D" w14:textId="77777777" w:rsidR="00672216" w:rsidRDefault="00672216" w:rsidP="007A0389">
      <w:pPr>
        <w:jc w:val="both"/>
        <w:rPr>
          <w:rFonts w:ascii="Tahoma" w:hAnsi="Tahoma" w:cs="Tahoma"/>
          <w:sz w:val="20"/>
          <w:szCs w:val="20"/>
        </w:rPr>
      </w:pPr>
    </w:p>
    <w:p w14:paraId="1851B320" w14:textId="013DA47A" w:rsidR="004A5CB6" w:rsidRPr="00D61B55" w:rsidRDefault="004A5CB6" w:rsidP="007A0389">
      <w:pPr>
        <w:jc w:val="both"/>
        <w:rPr>
          <w:rFonts w:ascii="Tahoma" w:hAnsi="Tahoma" w:cs="Tahoma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t xml:space="preserve">La Coordinadora de ONGD de Navarra (CONGDN), la Red de Economía Alternativa y Solidaria (REAS Navarra), la Red Navarra de Lucha contra la Pobreza y la Exclusión Social, el Comité de Entidades Representantes de Personas con Discapacidad de Navarra (CERMIN) y Cruz Roja Navarra, </w:t>
      </w:r>
      <w:r w:rsidR="00672216">
        <w:rPr>
          <w:rFonts w:ascii="Tahoma" w:hAnsi="Tahoma" w:cs="Tahoma"/>
          <w:sz w:val="20"/>
          <w:szCs w:val="20"/>
        </w:rPr>
        <w:t>invitamos</w:t>
      </w:r>
      <w:r w:rsidRPr="00CB21CF">
        <w:rPr>
          <w:rFonts w:ascii="Tahoma" w:hAnsi="Tahoma" w:cs="Tahoma"/>
          <w:sz w:val="20"/>
          <w:szCs w:val="20"/>
        </w:rPr>
        <w:t xml:space="preserve">, por </w:t>
      </w:r>
      <w:r w:rsidR="00672216">
        <w:rPr>
          <w:rFonts w:ascii="Tahoma" w:hAnsi="Tahoma" w:cs="Tahoma"/>
          <w:sz w:val="20"/>
          <w:szCs w:val="20"/>
        </w:rPr>
        <w:t>duodécimo</w:t>
      </w:r>
      <w:r w:rsidRPr="00CB21CF">
        <w:rPr>
          <w:rFonts w:ascii="Tahoma" w:hAnsi="Tahoma" w:cs="Tahoma"/>
          <w:sz w:val="20"/>
          <w:szCs w:val="20"/>
        </w:rPr>
        <w:t xml:space="preserve"> año consecutivo, a la ciudadanía navarra, a </w:t>
      </w:r>
      <w:r w:rsidRPr="00CB21CF">
        <w:rPr>
          <w:rFonts w:ascii="Tahoma" w:hAnsi="Tahoma" w:cs="Tahoma"/>
          <w:b/>
          <w:sz w:val="20"/>
          <w:szCs w:val="20"/>
        </w:rPr>
        <w:t xml:space="preserve">marcar la X de “Fines de interés Social” en su declaración de la renta, </w:t>
      </w:r>
      <w:r w:rsidR="00672216">
        <w:rPr>
          <w:rFonts w:ascii="Tahoma" w:hAnsi="Tahoma" w:cs="Tahoma"/>
          <w:bCs/>
          <w:sz w:val="20"/>
          <w:szCs w:val="20"/>
        </w:rPr>
        <w:t>y</w:t>
      </w:r>
      <w:r w:rsidRPr="00CB21CF">
        <w:rPr>
          <w:rFonts w:ascii="Tahoma" w:hAnsi="Tahoma" w:cs="Tahoma"/>
          <w:b/>
          <w:sz w:val="20"/>
          <w:szCs w:val="20"/>
        </w:rPr>
        <w:t xml:space="preserve"> </w:t>
      </w:r>
      <w:r w:rsidRPr="00CB21CF">
        <w:rPr>
          <w:rFonts w:ascii="Tahoma" w:hAnsi="Tahoma" w:cs="Tahoma"/>
          <w:bCs/>
          <w:sz w:val="20"/>
          <w:szCs w:val="20"/>
        </w:rPr>
        <w:t>recordamos a las empresas</w:t>
      </w:r>
      <w:r w:rsidRPr="00CB21CF">
        <w:rPr>
          <w:rFonts w:ascii="Tahoma" w:hAnsi="Tahoma" w:cs="Tahoma"/>
          <w:b/>
          <w:sz w:val="20"/>
          <w:szCs w:val="20"/>
        </w:rPr>
        <w:t xml:space="preserve"> que pueden marcar la casilla del 0,7% para Fines Sociales en su declaración del Impuesto de Sociedades.</w:t>
      </w:r>
    </w:p>
    <w:p w14:paraId="1A8DB84C" w14:textId="77777777" w:rsidR="00831467" w:rsidRDefault="00831467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B511A95" w14:textId="1A6C6D6C" w:rsidR="00831467" w:rsidRPr="00CB21CF" w:rsidRDefault="00831467" w:rsidP="00831467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B21CF">
        <w:rPr>
          <w:rFonts w:ascii="Tahoma" w:hAnsi="Tahoma" w:cs="Tahoma"/>
          <w:bCs/>
          <w:color w:val="000000"/>
          <w:sz w:val="20"/>
          <w:szCs w:val="20"/>
        </w:rPr>
        <w:t xml:space="preserve">Mediante la Campaña que hoy se inicia </w:t>
      </w:r>
      <w:r>
        <w:rPr>
          <w:rFonts w:ascii="Tahoma" w:hAnsi="Tahoma" w:cs="Tahoma"/>
          <w:bCs/>
          <w:color w:val="000000"/>
          <w:sz w:val="20"/>
          <w:szCs w:val="20"/>
        </w:rPr>
        <w:t>queremos recordar</w:t>
      </w:r>
      <w:r w:rsidRPr="00CB21C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a </w:t>
      </w:r>
      <w:r w:rsidRPr="00CB21CF">
        <w:rPr>
          <w:rFonts w:ascii="Tahoma" w:hAnsi="Tahoma" w:cs="Tahoma"/>
          <w:bCs/>
          <w:color w:val="000000"/>
          <w:sz w:val="20"/>
          <w:szCs w:val="20"/>
        </w:rPr>
        <w:t xml:space="preserve">contribuyentes y a empresas su derecho a elegir dónde quieren que se </w:t>
      </w:r>
      <w:r w:rsidRPr="00CB21CF">
        <w:rPr>
          <w:rFonts w:ascii="Tahoma" w:hAnsi="Tahoma" w:cs="Tahoma"/>
          <w:bCs/>
          <w:sz w:val="20"/>
          <w:szCs w:val="20"/>
        </w:rPr>
        <w:t>inviertan</w:t>
      </w:r>
      <w:r w:rsidRPr="00CB21CF">
        <w:rPr>
          <w:rFonts w:ascii="Tahoma" w:hAnsi="Tahoma" w:cs="Tahoma"/>
          <w:bCs/>
          <w:color w:val="000000"/>
          <w:sz w:val="20"/>
          <w:szCs w:val="20"/>
        </w:rPr>
        <w:t xml:space="preserve"> sus impuestos,</w:t>
      </w:r>
      <w:r w:rsidR="002D5CD1">
        <w:rPr>
          <w:rFonts w:ascii="Tahoma" w:hAnsi="Tahoma" w:cs="Tahoma"/>
          <w:bCs/>
          <w:color w:val="000000"/>
          <w:sz w:val="20"/>
          <w:szCs w:val="20"/>
        </w:rPr>
        <w:t xml:space="preserve"> y</w:t>
      </w:r>
      <w:r w:rsidRPr="00CB21CF">
        <w:rPr>
          <w:rFonts w:ascii="Tahoma" w:hAnsi="Tahoma" w:cs="Tahoma"/>
          <w:bCs/>
          <w:color w:val="000000"/>
          <w:sz w:val="20"/>
          <w:szCs w:val="20"/>
        </w:rPr>
        <w:t xml:space="preserve"> visibilizar los programas y proyectos que pueden realizarse gracias a estos fondos</w:t>
      </w:r>
      <w:r w:rsidR="002D5CD1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</w:p>
    <w:p w14:paraId="270E08B1" w14:textId="77777777" w:rsidR="00F50D8D" w:rsidRDefault="00F50D8D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F04A44B" w14:textId="5BB7C95B" w:rsidR="002D6FD1" w:rsidRPr="00831467" w:rsidRDefault="002D6FD1" w:rsidP="002D6FD1">
      <w:pPr>
        <w:jc w:val="both"/>
        <w:rPr>
          <w:rFonts w:ascii="Tahoma" w:hAnsi="Tahoma" w:cs="Tahoma"/>
          <w:strike/>
          <w:color w:val="000000"/>
          <w:sz w:val="20"/>
          <w:szCs w:val="20"/>
        </w:rPr>
      </w:pPr>
      <w:r w:rsidRPr="007A0389">
        <w:rPr>
          <w:rFonts w:ascii="Tahoma" w:hAnsi="Tahoma" w:cs="Tahoma"/>
          <w:color w:val="000000"/>
          <w:sz w:val="20"/>
          <w:szCs w:val="20"/>
        </w:rPr>
        <w:t xml:space="preserve">Las más de 150 entidades </w:t>
      </w:r>
      <w:r>
        <w:rPr>
          <w:rFonts w:ascii="Tahoma" w:hAnsi="Tahoma" w:cs="Tahoma"/>
          <w:color w:val="000000"/>
          <w:sz w:val="20"/>
          <w:szCs w:val="20"/>
        </w:rPr>
        <w:t>a las que representamos</w:t>
      </w:r>
      <w:r w:rsidRPr="007A0389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recordamos</w:t>
      </w:r>
      <w:r w:rsidRPr="007A0389">
        <w:rPr>
          <w:rFonts w:ascii="Tahoma" w:hAnsi="Tahoma" w:cs="Tahoma"/>
          <w:color w:val="000000"/>
          <w:sz w:val="20"/>
          <w:szCs w:val="20"/>
        </w:rPr>
        <w:t xml:space="preserve"> que los programas que </w:t>
      </w:r>
      <w:r>
        <w:rPr>
          <w:rFonts w:ascii="Tahoma" w:hAnsi="Tahoma" w:cs="Tahoma"/>
          <w:color w:val="000000"/>
          <w:sz w:val="20"/>
          <w:szCs w:val="20"/>
        </w:rPr>
        <w:t>desarrollamos van dirigidos a</w:t>
      </w:r>
      <w:r w:rsidRPr="007A0389">
        <w:rPr>
          <w:rFonts w:ascii="Tahoma" w:hAnsi="Tahoma" w:cs="Tahoma"/>
          <w:color w:val="000000"/>
          <w:sz w:val="20"/>
          <w:szCs w:val="20"/>
        </w:rPr>
        <w:t xml:space="preserve"> las personas </w:t>
      </w:r>
      <w:r>
        <w:rPr>
          <w:rFonts w:ascii="Tahoma" w:hAnsi="Tahoma" w:cs="Tahoma"/>
          <w:color w:val="000000"/>
          <w:sz w:val="20"/>
          <w:szCs w:val="20"/>
        </w:rPr>
        <w:t>más vulnerable</w:t>
      </w:r>
      <w:r w:rsidR="00142928">
        <w:rPr>
          <w:rFonts w:ascii="Tahoma" w:hAnsi="Tahoma" w:cs="Tahoma"/>
          <w:strike/>
          <w:color w:val="000000"/>
          <w:sz w:val="20"/>
          <w:szCs w:val="20"/>
        </w:rPr>
        <w:t>.</w:t>
      </w:r>
    </w:p>
    <w:p w14:paraId="5BD3223E" w14:textId="77777777" w:rsidR="002D6FD1" w:rsidRDefault="002D6FD1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74E3DE6F" w14:textId="184F6915" w:rsidR="00DB7E98" w:rsidRDefault="00764B31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Resaltamos algunos</w:t>
      </w:r>
      <w:r w:rsidR="00DB7E98">
        <w:rPr>
          <w:rFonts w:ascii="Tahoma" w:hAnsi="Tahoma" w:cs="Tahoma"/>
          <w:color w:val="000000"/>
          <w:sz w:val="20"/>
          <w:szCs w:val="20"/>
        </w:rPr>
        <w:t xml:space="preserve"> datos</w:t>
      </w:r>
      <w:r w:rsidR="002D5CD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B7E98">
        <w:rPr>
          <w:rFonts w:ascii="Tahoma" w:hAnsi="Tahoma" w:cs="Tahoma"/>
          <w:color w:val="000000"/>
          <w:sz w:val="20"/>
          <w:szCs w:val="20"/>
        </w:rPr>
        <w:t>(</w:t>
      </w:r>
      <w:r w:rsidR="00DB7E98" w:rsidRPr="00DB7E98">
        <w:rPr>
          <w:rFonts w:ascii="Tahoma" w:hAnsi="Tahoma" w:cs="Tahoma"/>
          <w:i/>
          <w:iCs/>
          <w:color w:val="000000"/>
          <w:sz w:val="20"/>
          <w:szCs w:val="20"/>
        </w:rPr>
        <w:t>se adjunta dossier ampliado</w:t>
      </w:r>
      <w:r w:rsidR="00DB7E98">
        <w:rPr>
          <w:rFonts w:ascii="Tahoma" w:hAnsi="Tahoma" w:cs="Tahoma"/>
          <w:color w:val="000000"/>
          <w:sz w:val="20"/>
          <w:szCs w:val="20"/>
        </w:rPr>
        <w:t>):</w:t>
      </w:r>
    </w:p>
    <w:p w14:paraId="022A8EC5" w14:textId="77777777" w:rsidR="00DB7E98" w:rsidRDefault="00DB7E98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BC889E2" w14:textId="6A8EA9D6" w:rsidR="00831467" w:rsidRDefault="00DB7E98" w:rsidP="00DB7E98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672216">
        <w:rPr>
          <w:rFonts w:ascii="Tahoma" w:hAnsi="Tahoma" w:cs="Tahoma"/>
          <w:sz w:val="20"/>
          <w:szCs w:val="20"/>
        </w:rPr>
        <w:t xml:space="preserve">En 2023 se </w:t>
      </w:r>
      <w:r w:rsidR="002D5CD1">
        <w:rPr>
          <w:rFonts w:ascii="Tahoma" w:hAnsi="Tahoma" w:cs="Tahoma"/>
          <w:sz w:val="20"/>
          <w:szCs w:val="20"/>
        </w:rPr>
        <w:t>han recaudado</w:t>
      </w:r>
      <w:r w:rsidRPr="0067221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12.065.383 euros</w:t>
      </w:r>
      <w:r w:rsidRPr="00672216">
        <w:rPr>
          <w:rFonts w:ascii="Tahoma" w:hAnsi="Tahoma" w:cs="Tahoma"/>
          <w:sz w:val="20"/>
          <w:szCs w:val="20"/>
        </w:rPr>
        <w:t xml:space="preserve"> </w:t>
      </w:r>
      <w:r w:rsidR="00831467">
        <w:rPr>
          <w:rFonts w:ascii="Tahoma" w:hAnsi="Tahoma" w:cs="Tahoma"/>
          <w:sz w:val="20"/>
          <w:szCs w:val="20"/>
        </w:rPr>
        <w:t xml:space="preserve">que se destinarán </w:t>
      </w:r>
      <w:r w:rsidRPr="00672216">
        <w:rPr>
          <w:rFonts w:ascii="Tahoma" w:hAnsi="Tahoma" w:cs="Tahoma"/>
          <w:sz w:val="20"/>
          <w:szCs w:val="20"/>
        </w:rPr>
        <w:t>a proyectos sociales en Navarra y otros países del mundo</w:t>
      </w:r>
      <w:r w:rsidR="0008303A">
        <w:rPr>
          <w:rFonts w:ascii="Tahoma" w:hAnsi="Tahoma" w:cs="Tahoma"/>
          <w:sz w:val="20"/>
          <w:szCs w:val="20"/>
        </w:rPr>
        <w:t xml:space="preserve">. </w:t>
      </w:r>
      <w:r w:rsidR="006A3B23" w:rsidRPr="00831467">
        <w:rPr>
          <w:rFonts w:ascii="Tahoma" w:hAnsi="Tahoma" w:cs="Tahoma"/>
          <w:color w:val="000000"/>
          <w:sz w:val="20"/>
          <w:szCs w:val="20"/>
        </w:rPr>
        <w:t xml:space="preserve">La asignación a fines sociales </w:t>
      </w:r>
      <w:r w:rsidR="006A3B23">
        <w:rPr>
          <w:rFonts w:ascii="Tahoma" w:hAnsi="Tahoma" w:cs="Tahoma"/>
          <w:color w:val="000000"/>
          <w:sz w:val="20"/>
          <w:szCs w:val="20"/>
        </w:rPr>
        <w:t>sigue</w:t>
      </w:r>
      <w:r w:rsidR="006A3B23" w:rsidRPr="00831467">
        <w:rPr>
          <w:rFonts w:ascii="Tahoma" w:hAnsi="Tahoma" w:cs="Tahoma"/>
          <w:color w:val="000000"/>
          <w:sz w:val="20"/>
          <w:szCs w:val="20"/>
        </w:rPr>
        <w:t xml:space="preserve"> una evolución ascendente, desde los 5 millones de euros de los presupuestos de 2010, hasta los más de </w:t>
      </w:r>
      <w:r w:rsidR="006A3B23">
        <w:rPr>
          <w:rFonts w:ascii="Tahoma" w:hAnsi="Tahoma" w:cs="Tahoma"/>
          <w:color w:val="000000"/>
          <w:sz w:val="20"/>
          <w:szCs w:val="20"/>
        </w:rPr>
        <w:t>12</w:t>
      </w:r>
      <w:r w:rsidR="006A3B23" w:rsidRPr="00831467">
        <w:rPr>
          <w:rFonts w:ascii="Tahoma" w:hAnsi="Tahoma" w:cs="Tahoma"/>
          <w:color w:val="000000"/>
          <w:sz w:val="20"/>
          <w:szCs w:val="20"/>
        </w:rPr>
        <w:t xml:space="preserve"> actuales.</w:t>
      </w:r>
    </w:p>
    <w:p w14:paraId="2E7EC023" w14:textId="77777777" w:rsidR="00831467" w:rsidRDefault="00831467" w:rsidP="00831467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14:paraId="6A13B3CF" w14:textId="756C1E4B" w:rsidR="00DB7E98" w:rsidRPr="00764B31" w:rsidRDefault="00831467" w:rsidP="00DB7E98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3E2819">
        <w:rPr>
          <w:rFonts w:ascii="Tahoma" w:hAnsi="Tahoma" w:cs="Tahoma"/>
          <w:sz w:val="20"/>
          <w:szCs w:val="20"/>
        </w:rPr>
        <w:t xml:space="preserve">El año anterior, con los 10,9 millones recaudados, se pudieron realizar </w:t>
      </w:r>
      <w:r w:rsidR="003E2819" w:rsidRPr="003E2819">
        <w:rPr>
          <w:rFonts w:ascii="Tahoma" w:hAnsi="Tahoma" w:cs="Tahoma"/>
          <w:sz w:val="20"/>
          <w:szCs w:val="20"/>
        </w:rPr>
        <w:t>más de 500</w:t>
      </w:r>
      <w:r w:rsidR="00764B31" w:rsidRPr="003E2819">
        <w:rPr>
          <w:rFonts w:ascii="Tahoma" w:hAnsi="Tahoma" w:cs="Tahoma"/>
          <w:color w:val="000000"/>
          <w:sz w:val="20"/>
          <w:szCs w:val="20"/>
        </w:rPr>
        <w:t xml:space="preserve"> proyectos dirigidos</w:t>
      </w:r>
      <w:r w:rsidR="00764B31" w:rsidRPr="00764B31">
        <w:rPr>
          <w:rFonts w:ascii="Tahoma" w:hAnsi="Tahoma" w:cs="Tahoma"/>
          <w:color w:val="000000"/>
          <w:sz w:val="20"/>
          <w:szCs w:val="20"/>
        </w:rPr>
        <w:t xml:space="preserve"> a personas con discapacidad en Navarra, en situación de exclusión social, mayores, programas medioambientales y cooperación internacional.</w:t>
      </w:r>
    </w:p>
    <w:p w14:paraId="769C99E7" w14:textId="77777777" w:rsidR="00764B31" w:rsidRPr="00764B31" w:rsidRDefault="00764B31" w:rsidP="00764B31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14:paraId="24947504" w14:textId="39C02E83" w:rsidR="00764B31" w:rsidRPr="00831467" w:rsidRDefault="00764B31" w:rsidP="00831467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244.814 declarantes, un </w:t>
      </w:r>
      <w:r w:rsidR="00DB7E98">
        <w:rPr>
          <w:rFonts w:ascii="Tahoma" w:hAnsi="Tahoma" w:cs="Tahoma"/>
          <w:sz w:val="20"/>
          <w:szCs w:val="20"/>
        </w:rPr>
        <w:t>47,20%</w:t>
      </w:r>
      <w:r>
        <w:rPr>
          <w:rFonts w:ascii="Tahoma" w:hAnsi="Tahoma" w:cs="Tahoma"/>
          <w:sz w:val="20"/>
          <w:szCs w:val="20"/>
        </w:rPr>
        <w:t xml:space="preserve">, </w:t>
      </w:r>
      <w:r w:rsidR="0008303A">
        <w:rPr>
          <w:rFonts w:ascii="Tahoma" w:hAnsi="Tahoma" w:cs="Tahoma"/>
          <w:sz w:val="20"/>
          <w:szCs w:val="20"/>
        </w:rPr>
        <w:t>han apostado por</w:t>
      </w:r>
      <w:r w:rsidR="00DB7E98">
        <w:rPr>
          <w:rFonts w:ascii="Tahoma" w:hAnsi="Tahoma" w:cs="Tahoma"/>
          <w:sz w:val="20"/>
          <w:szCs w:val="20"/>
        </w:rPr>
        <w:t xml:space="preserve"> Fines Sociales</w:t>
      </w:r>
      <w:r w:rsidR="0008303A">
        <w:rPr>
          <w:rFonts w:ascii="Tahoma" w:hAnsi="Tahoma" w:cs="Tahoma"/>
          <w:sz w:val="20"/>
          <w:szCs w:val="20"/>
        </w:rPr>
        <w:t xml:space="preserve">. </w:t>
      </w:r>
      <w:r w:rsidRPr="00831467">
        <w:rPr>
          <w:rFonts w:ascii="Tahoma" w:hAnsi="Tahoma" w:cs="Tahoma"/>
          <w:color w:val="000000"/>
          <w:sz w:val="20"/>
          <w:szCs w:val="20"/>
        </w:rPr>
        <w:t xml:space="preserve">La asignación a fines sociales </w:t>
      </w:r>
      <w:r w:rsidR="002D5CD1">
        <w:rPr>
          <w:rFonts w:ascii="Tahoma" w:hAnsi="Tahoma" w:cs="Tahoma"/>
          <w:color w:val="000000"/>
          <w:sz w:val="20"/>
          <w:szCs w:val="20"/>
        </w:rPr>
        <w:t>sigue</w:t>
      </w:r>
      <w:r w:rsidRPr="00831467">
        <w:rPr>
          <w:rFonts w:ascii="Tahoma" w:hAnsi="Tahoma" w:cs="Tahoma"/>
          <w:color w:val="000000"/>
          <w:sz w:val="20"/>
          <w:szCs w:val="20"/>
        </w:rPr>
        <w:t xml:space="preserve"> una evolución ascendente</w:t>
      </w:r>
      <w:r w:rsidR="006A3B23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83146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41AA13A" w14:textId="77777777" w:rsidR="00DB7E98" w:rsidRPr="00672216" w:rsidRDefault="00DB7E98" w:rsidP="00DB7E98">
      <w:pPr>
        <w:jc w:val="both"/>
        <w:rPr>
          <w:rFonts w:ascii="Tahoma" w:hAnsi="Tahoma" w:cs="Tahoma"/>
          <w:sz w:val="20"/>
          <w:szCs w:val="20"/>
        </w:rPr>
      </w:pPr>
    </w:p>
    <w:p w14:paraId="1731E33A" w14:textId="77777777" w:rsidR="0008303A" w:rsidRDefault="00DB7E98" w:rsidP="00DB7E98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672216">
        <w:rPr>
          <w:rFonts w:ascii="Tahoma" w:hAnsi="Tahoma" w:cs="Tahoma"/>
          <w:sz w:val="20"/>
          <w:szCs w:val="20"/>
        </w:rPr>
        <w:t>Alertamos del aumento de declaraciones en blanco</w:t>
      </w:r>
      <w:r>
        <w:rPr>
          <w:rFonts w:ascii="Tahoma" w:hAnsi="Tahoma" w:cs="Tahoma"/>
          <w:sz w:val="20"/>
          <w:szCs w:val="20"/>
        </w:rPr>
        <w:t xml:space="preserve">, un 23,6% (122.634 declarantes) sobre todo en la población por debajo de los 35 años (más de un 50% no marcan nada). </w:t>
      </w:r>
    </w:p>
    <w:p w14:paraId="5E35BAFA" w14:textId="21C3B455" w:rsidR="0008303A" w:rsidRPr="00906F4C" w:rsidRDefault="0008303A" w:rsidP="0008303A">
      <w:pPr>
        <w:pStyle w:val="Prrafodelista"/>
        <w:rPr>
          <w:rFonts w:ascii="Tahoma" w:hAnsi="Tahoma" w:cs="Tahoma"/>
          <w:b/>
          <w:bCs/>
          <w:color w:val="FF0000"/>
          <w:sz w:val="20"/>
          <w:szCs w:val="20"/>
        </w:rPr>
      </w:pPr>
      <w:r w:rsidRPr="0008303A">
        <w:rPr>
          <w:rFonts w:ascii="Tahoma" w:hAnsi="Tahoma" w:cs="Tahoma"/>
          <w:b/>
          <w:bCs/>
          <w:sz w:val="20"/>
          <w:szCs w:val="20"/>
        </w:rPr>
        <w:t>Por todo ello volvemos a centrar la Campaña en este colectivo</w:t>
      </w:r>
      <w:r w:rsidR="00910E21">
        <w:rPr>
          <w:rFonts w:ascii="Tahoma" w:hAnsi="Tahoma" w:cs="Tahoma"/>
          <w:b/>
          <w:bCs/>
          <w:sz w:val="20"/>
          <w:szCs w:val="20"/>
        </w:rPr>
        <w:t>.</w:t>
      </w:r>
    </w:p>
    <w:p w14:paraId="615D4A8F" w14:textId="005932E2" w:rsidR="0008303A" w:rsidRPr="00910E21" w:rsidRDefault="00910E21" w:rsidP="00B42F3D">
      <w:pPr>
        <w:pStyle w:val="Prrafodelista"/>
        <w:jc w:val="both"/>
        <w:rPr>
          <w:rFonts w:ascii="Tahoma" w:hAnsi="Tahoma" w:cs="Tahoma"/>
          <w:sz w:val="20"/>
          <w:szCs w:val="20"/>
        </w:rPr>
      </w:pPr>
      <w:r w:rsidRPr="00910E21">
        <w:rPr>
          <w:rFonts w:ascii="Tahoma" w:hAnsi="Tahoma" w:cs="Tahoma"/>
          <w:sz w:val="20"/>
          <w:szCs w:val="20"/>
        </w:rPr>
        <w:t xml:space="preserve">Video Castellano: </w:t>
      </w:r>
      <w:hyperlink r:id="rId8" w:history="1">
        <w:r w:rsidRPr="00910E21">
          <w:rPr>
            <w:rStyle w:val="Hipervnculo"/>
            <w:rFonts w:ascii="Tahoma" w:hAnsi="Tahoma" w:cs="Tahoma"/>
            <w:sz w:val="20"/>
            <w:szCs w:val="20"/>
          </w:rPr>
          <w:t>https://youtu.be/EXDYMLNw9mI</w:t>
        </w:r>
      </w:hyperlink>
    </w:p>
    <w:p w14:paraId="01E02411" w14:textId="3C73980B" w:rsidR="00910E21" w:rsidRDefault="00910E21" w:rsidP="00B42F3D">
      <w:pPr>
        <w:pStyle w:val="Prrafodelista"/>
        <w:jc w:val="both"/>
        <w:rPr>
          <w:rFonts w:ascii="Tahoma" w:hAnsi="Tahoma" w:cs="Tahoma"/>
          <w:sz w:val="20"/>
          <w:szCs w:val="20"/>
        </w:rPr>
      </w:pPr>
      <w:r w:rsidRPr="00910E21">
        <w:rPr>
          <w:rFonts w:ascii="Tahoma" w:hAnsi="Tahoma" w:cs="Tahoma"/>
          <w:sz w:val="20"/>
          <w:szCs w:val="20"/>
        </w:rPr>
        <w:t xml:space="preserve">Video Euskera: </w:t>
      </w:r>
      <w:hyperlink r:id="rId9" w:history="1">
        <w:r w:rsidRPr="00A75895">
          <w:rPr>
            <w:rStyle w:val="Hipervnculo"/>
            <w:rFonts w:ascii="Tahoma" w:hAnsi="Tahoma" w:cs="Tahoma"/>
            <w:sz w:val="20"/>
            <w:szCs w:val="20"/>
          </w:rPr>
          <w:t>https://youtu.be/6qFA6AmK3Gc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0564AEA6" w14:textId="77777777" w:rsidR="00910E21" w:rsidRPr="00910E21" w:rsidRDefault="00910E21" w:rsidP="00B42F3D">
      <w:pPr>
        <w:pStyle w:val="Prrafodelista"/>
        <w:jc w:val="both"/>
        <w:rPr>
          <w:rFonts w:ascii="Tahoma" w:hAnsi="Tahoma" w:cs="Tahoma"/>
          <w:sz w:val="20"/>
          <w:szCs w:val="20"/>
        </w:rPr>
      </w:pPr>
    </w:p>
    <w:p w14:paraId="65F65AE2" w14:textId="51C6E933" w:rsidR="0008303A" w:rsidRPr="00B42F3D" w:rsidRDefault="004A5CB6" w:rsidP="00B42F3D">
      <w:pPr>
        <w:jc w:val="both"/>
        <w:rPr>
          <w:rFonts w:ascii="Tahoma" w:hAnsi="Tahoma" w:cs="Tahoma"/>
          <w:sz w:val="20"/>
          <w:szCs w:val="20"/>
        </w:rPr>
      </w:pPr>
      <w:r w:rsidRPr="00B42F3D">
        <w:rPr>
          <w:rFonts w:ascii="Tahoma" w:hAnsi="Tahoma" w:cs="Tahoma"/>
          <w:sz w:val="20"/>
          <w:szCs w:val="20"/>
        </w:rPr>
        <w:t xml:space="preserve">Es importante analizar porqué más de </w:t>
      </w:r>
      <w:r w:rsidR="0008303A" w:rsidRPr="00B42F3D">
        <w:rPr>
          <w:rFonts w:ascii="Tahoma" w:hAnsi="Tahoma" w:cs="Tahoma"/>
          <w:sz w:val="20"/>
          <w:szCs w:val="20"/>
        </w:rPr>
        <w:t>122</w:t>
      </w:r>
      <w:r w:rsidRPr="00B42F3D">
        <w:rPr>
          <w:rFonts w:ascii="Tahoma" w:hAnsi="Tahoma" w:cs="Tahoma"/>
          <w:sz w:val="20"/>
          <w:szCs w:val="20"/>
        </w:rPr>
        <w:t xml:space="preserve"> mil personas siguen dejando la casilla en blanco, y nos preocupa que sea debido </w:t>
      </w:r>
      <w:r w:rsidR="006A3B23">
        <w:rPr>
          <w:rFonts w:ascii="Tahoma" w:hAnsi="Tahoma" w:cs="Tahoma"/>
          <w:sz w:val="20"/>
          <w:szCs w:val="20"/>
        </w:rPr>
        <w:t>tanto a las declaraciones que ya vienen hechas, así como por el</w:t>
      </w:r>
      <w:r w:rsidRPr="00B42F3D">
        <w:rPr>
          <w:rFonts w:ascii="Tahoma" w:hAnsi="Tahoma" w:cs="Tahoma"/>
          <w:sz w:val="20"/>
          <w:szCs w:val="20"/>
        </w:rPr>
        <w:t xml:space="preserve"> desconocimiento de</w:t>
      </w:r>
      <w:r w:rsidR="002D6FD1">
        <w:rPr>
          <w:rFonts w:ascii="Tahoma" w:hAnsi="Tahoma" w:cs="Tahoma"/>
          <w:sz w:val="20"/>
          <w:szCs w:val="20"/>
        </w:rPr>
        <w:t xml:space="preserve">l </w:t>
      </w:r>
      <w:r w:rsidRPr="00B42F3D">
        <w:rPr>
          <w:rFonts w:ascii="Tahoma" w:hAnsi="Tahoma" w:cs="Tahoma"/>
          <w:sz w:val="20"/>
          <w:szCs w:val="20"/>
        </w:rPr>
        <w:t xml:space="preserve">derecho que tiene la ciudadanía de decidir dónde destinar el 0,7% de su contribución. </w:t>
      </w:r>
    </w:p>
    <w:p w14:paraId="01D875B5" w14:textId="77777777" w:rsidR="0008303A" w:rsidRPr="00B42F3D" w:rsidRDefault="0008303A" w:rsidP="00B42F3D">
      <w:pPr>
        <w:jc w:val="both"/>
        <w:rPr>
          <w:rFonts w:ascii="Tahoma" w:hAnsi="Tahoma" w:cs="Tahoma"/>
          <w:sz w:val="20"/>
          <w:szCs w:val="20"/>
        </w:rPr>
      </w:pPr>
    </w:p>
    <w:p w14:paraId="099401FF" w14:textId="064A7C35" w:rsidR="004A5CB6" w:rsidRPr="00B42F3D" w:rsidRDefault="004A5CB6" w:rsidP="00B42F3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42F3D">
        <w:rPr>
          <w:rFonts w:ascii="Tahoma" w:hAnsi="Tahoma" w:cs="Tahoma"/>
          <w:sz w:val="20"/>
          <w:szCs w:val="20"/>
        </w:rPr>
        <w:t>Consideramos</w:t>
      </w:r>
      <w:r w:rsidR="0008303A" w:rsidRPr="00B42F3D">
        <w:rPr>
          <w:rFonts w:ascii="Tahoma" w:hAnsi="Tahoma" w:cs="Tahoma"/>
          <w:sz w:val="20"/>
          <w:szCs w:val="20"/>
        </w:rPr>
        <w:t xml:space="preserve"> y apelamos</w:t>
      </w:r>
      <w:r w:rsidRPr="00B42F3D">
        <w:rPr>
          <w:rFonts w:ascii="Tahoma" w:hAnsi="Tahoma" w:cs="Tahoma"/>
          <w:sz w:val="20"/>
          <w:szCs w:val="20"/>
        </w:rPr>
        <w:t xml:space="preserve"> que es responsabilidad de todos los agentes sociales como entidades, pero también de la Administración Pública, informar a la ciudadanía y a las empresas y facilitar los cauces para ejercer este derecho. </w:t>
      </w:r>
    </w:p>
    <w:p w14:paraId="0E1D4B50" w14:textId="77777777" w:rsidR="004A5CB6" w:rsidRPr="007A0389" w:rsidRDefault="004A5CB6" w:rsidP="00B42F3D">
      <w:pPr>
        <w:jc w:val="both"/>
        <w:rPr>
          <w:rFonts w:ascii="Tahoma" w:hAnsi="Tahoma" w:cs="Tahoma"/>
          <w:sz w:val="20"/>
          <w:szCs w:val="20"/>
        </w:rPr>
      </w:pPr>
    </w:p>
    <w:p w14:paraId="6828051C" w14:textId="77777777" w:rsidR="004A5CB6" w:rsidRPr="007A0389" w:rsidRDefault="004A5CB6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A6D9C5D" w14:textId="4E867589" w:rsidR="004A5CB6" w:rsidRPr="007A0389" w:rsidRDefault="004A5CB6" w:rsidP="007A0389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0389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>Procedimiento para marcar la casilla</w:t>
      </w:r>
    </w:p>
    <w:p w14:paraId="272D6D4D" w14:textId="77777777" w:rsidR="004A5CB6" w:rsidRPr="007A0389" w:rsidRDefault="004A5CB6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CBE98B3" w14:textId="027E9551" w:rsidR="004A5CB6" w:rsidRPr="007A0389" w:rsidRDefault="00B42F3D" w:rsidP="007A0389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3D1D22A" wp14:editId="3895ACFE">
            <wp:extent cx="4018915" cy="2264184"/>
            <wp:effectExtent l="0" t="0" r="635" b="3175"/>
            <wp:docPr id="671556106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556106" name="Imagen 1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214" cy="226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D8529" w14:textId="77777777" w:rsidR="0008303A" w:rsidRPr="007A0389" w:rsidRDefault="0008303A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2CE33B1" w14:textId="4975DB0B" w:rsidR="004A5CB6" w:rsidRPr="007A0389" w:rsidRDefault="004A5CB6" w:rsidP="007A0389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0389">
        <w:rPr>
          <w:rFonts w:ascii="Tahoma" w:hAnsi="Tahoma" w:cs="Tahoma"/>
          <w:b/>
          <w:bCs/>
          <w:color w:val="000000"/>
          <w:sz w:val="24"/>
          <w:szCs w:val="24"/>
        </w:rPr>
        <w:t xml:space="preserve">Impuesto de sociedades </w:t>
      </w:r>
    </w:p>
    <w:p w14:paraId="24E9C0EE" w14:textId="77777777" w:rsidR="007A0389" w:rsidRPr="00CB21CF" w:rsidRDefault="007A0389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694B43C" w14:textId="2995C7EA" w:rsidR="006A3B23" w:rsidRDefault="002D5CD1" w:rsidP="006A3B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Desde el año 2022 las empresas también tienen la opción de marcar la casilla de Fines Sociales en el Impuesto de Sociedades. </w:t>
      </w:r>
      <w:r w:rsidR="006A3B23">
        <w:rPr>
          <w:rFonts w:ascii="Tahoma" w:hAnsi="Tahoma" w:cs="Tahoma"/>
          <w:sz w:val="20"/>
          <w:szCs w:val="20"/>
        </w:rPr>
        <w:t xml:space="preserve">En el último ejercicio se han recaudado 285.000 euros y, si bien se valora este hecho, se calcula que la cifra podría haber alcanzado más de los 3,5 millones. </w:t>
      </w:r>
      <w:r w:rsidR="00265D96">
        <w:rPr>
          <w:rFonts w:ascii="Tahoma" w:hAnsi="Tahoma" w:cs="Tahoma"/>
          <w:sz w:val="20"/>
          <w:szCs w:val="20"/>
        </w:rPr>
        <w:t>Así que</w:t>
      </w:r>
      <w:r w:rsidR="00142928">
        <w:rPr>
          <w:rFonts w:ascii="Tahoma" w:hAnsi="Tahoma" w:cs="Tahoma"/>
          <w:sz w:val="20"/>
          <w:szCs w:val="20"/>
        </w:rPr>
        <w:t xml:space="preserve"> este año</w:t>
      </w:r>
      <w:r w:rsidR="00265D96" w:rsidRPr="00101ACA">
        <w:rPr>
          <w:rFonts w:ascii="Tahoma" w:hAnsi="Tahoma" w:cs="Tahoma"/>
          <w:color w:val="FF0000"/>
          <w:sz w:val="20"/>
          <w:szCs w:val="20"/>
        </w:rPr>
        <w:t xml:space="preserve"> </w:t>
      </w:r>
      <w:r w:rsidR="00265D96">
        <w:rPr>
          <w:rFonts w:ascii="Tahoma" w:hAnsi="Tahoma" w:cs="Tahoma"/>
          <w:sz w:val="20"/>
          <w:szCs w:val="20"/>
        </w:rPr>
        <w:t xml:space="preserve">también esperamos llegar a ellas. </w:t>
      </w:r>
    </w:p>
    <w:p w14:paraId="4C84CB60" w14:textId="77777777" w:rsidR="00F50D8D" w:rsidRPr="007A0389" w:rsidRDefault="00F50D8D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642D619" w14:textId="330339A0" w:rsidR="007A0389" w:rsidRPr="00CB21CF" w:rsidRDefault="006A3B23" w:rsidP="007A0389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Peticiones: </w:t>
      </w:r>
    </w:p>
    <w:p w14:paraId="4AA6B8FF" w14:textId="77777777" w:rsidR="007A0389" w:rsidRPr="00CB21CF" w:rsidRDefault="007A0389" w:rsidP="007A03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3F67711" w14:textId="20118406" w:rsidR="006A3B23" w:rsidRPr="005721FC" w:rsidRDefault="007A0389" w:rsidP="006A3B23">
      <w:pPr>
        <w:pStyle w:val="Prrafodelista"/>
        <w:numPr>
          <w:ilvl w:val="0"/>
          <w:numId w:val="8"/>
        </w:numPr>
        <w:suppressAutoHyphens/>
        <w:jc w:val="both"/>
        <w:rPr>
          <w:rFonts w:ascii="Tahoma" w:hAnsi="Tahoma" w:cs="Tahoma"/>
          <w:strike/>
          <w:sz w:val="20"/>
          <w:szCs w:val="20"/>
        </w:rPr>
      </w:pPr>
      <w:r w:rsidRPr="006A3B23">
        <w:rPr>
          <w:rFonts w:ascii="Tahoma" w:hAnsi="Tahoma" w:cs="Tahoma"/>
          <w:sz w:val="20"/>
          <w:szCs w:val="20"/>
        </w:rPr>
        <w:t>Luchar contra el fraude, la evasión y la elusión fiscal</w:t>
      </w:r>
      <w:r w:rsidR="00273D1C">
        <w:rPr>
          <w:rFonts w:ascii="Tahoma" w:hAnsi="Tahoma" w:cs="Tahoma"/>
          <w:sz w:val="20"/>
          <w:szCs w:val="20"/>
        </w:rPr>
        <w:t>.</w:t>
      </w:r>
    </w:p>
    <w:p w14:paraId="4B4E818D" w14:textId="4AD5D24C" w:rsidR="006A3B23" w:rsidRPr="005721FC" w:rsidRDefault="007A0389" w:rsidP="006A3B23">
      <w:pPr>
        <w:pStyle w:val="Prrafodelista"/>
        <w:numPr>
          <w:ilvl w:val="0"/>
          <w:numId w:val="8"/>
        </w:numPr>
        <w:suppressAutoHyphens/>
        <w:jc w:val="both"/>
        <w:rPr>
          <w:rFonts w:ascii="Tahoma" w:hAnsi="Tahoma" w:cs="Tahoma"/>
          <w:strike/>
          <w:sz w:val="20"/>
          <w:szCs w:val="20"/>
        </w:rPr>
      </w:pPr>
      <w:r w:rsidRPr="006A3B23">
        <w:rPr>
          <w:rFonts w:ascii="Tahoma" w:hAnsi="Tahoma" w:cs="Tahoma"/>
          <w:sz w:val="20"/>
          <w:szCs w:val="20"/>
        </w:rPr>
        <w:t xml:space="preserve">Reformar el sistema impositivo de tal manera que la mayor recaudación y el mayor esfuerzo fiscal no recaiga mayoritariamente sobre la </w:t>
      </w:r>
      <w:r w:rsidRPr="00273D1C">
        <w:rPr>
          <w:rFonts w:ascii="Tahoma" w:hAnsi="Tahoma" w:cs="Tahoma"/>
          <w:sz w:val="20"/>
          <w:szCs w:val="20"/>
        </w:rPr>
        <w:t>ciudadanía</w:t>
      </w:r>
      <w:r w:rsidR="00273D1C" w:rsidRPr="00273D1C">
        <w:rPr>
          <w:rFonts w:ascii="Tahoma" w:hAnsi="Tahoma" w:cs="Tahoma"/>
          <w:sz w:val="20"/>
          <w:szCs w:val="20"/>
        </w:rPr>
        <w:t>,</w:t>
      </w:r>
      <w:r w:rsidRPr="00273D1C">
        <w:rPr>
          <w:rFonts w:ascii="Tahoma" w:hAnsi="Tahoma" w:cs="Tahoma"/>
          <w:sz w:val="20"/>
          <w:szCs w:val="20"/>
        </w:rPr>
        <w:t xml:space="preserve"> sino</w:t>
      </w:r>
      <w:r w:rsidRPr="006A3B23">
        <w:rPr>
          <w:rFonts w:ascii="Tahoma" w:hAnsi="Tahoma" w:cs="Tahoma"/>
          <w:sz w:val="20"/>
          <w:szCs w:val="20"/>
        </w:rPr>
        <w:t xml:space="preserve"> que se incremente la presión fiscal efectiva sobre los rendimientos y los actores de la economía financiera</w:t>
      </w:r>
      <w:r w:rsidR="00273D1C">
        <w:rPr>
          <w:rFonts w:ascii="Tahoma" w:hAnsi="Tahoma" w:cs="Tahoma"/>
          <w:sz w:val="20"/>
          <w:szCs w:val="20"/>
        </w:rPr>
        <w:t xml:space="preserve">. </w:t>
      </w:r>
    </w:p>
    <w:p w14:paraId="526A6622" w14:textId="77777777" w:rsidR="006A3B23" w:rsidRDefault="007A0389" w:rsidP="006A3B23">
      <w:pPr>
        <w:pStyle w:val="Prrafodelista"/>
        <w:numPr>
          <w:ilvl w:val="0"/>
          <w:numId w:val="8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6A3B23">
        <w:rPr>
          <w:rFonts w:ascii="Tahoma" w:hAnsi="Tahoma" w:cs="Tahoma"/>
          <w:sz w:val="20"/>
          <w:szCs w:val="20"/>
        </w:rPr>
        <w:t>Reclamamos un sistema tributario que genere igualdad, equidad y justicia social.</w:t>
      </w:r>
    </w:p>
    <w:p w14:paraId="60CBE087" w14:textId="37029FC8" w:rsidR="006A3B23" w:rsidRPr="00273D1C" w:rsidRDefault="007A0389" w:rsidP="006A3B23">
      <w:pPr>
        <w:pStyle w:val="Prrafodelista"/>
        <w:numPr>
          <w:ilvl w:val="0"/>
          <w:numId w:val="8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6A3B23">
        <w:rPr>
          <w:rFonts w:ascii="Tahoma" w:hAnsi="Tahoma" w:cs="Tahoma"/>
          <w:sz w:val="20"/>
          <w:szCs w:val="20"/>
        </w:rPr>
        <w:t xml:space="preserve">Exigimos un tratamiento igual al del </w:t>
      </w:r>
      <w:r w:rsidR="005721FC" w:rsidRPr="006A3B23">
        <w:rPr>
          <w:rFonts w:ascii="Tahoma" w:hAnsi="Tahoma" w:cs="Tahoma"/>
          <w:sz w:val="20"/>
          <w:szCs w:val="20"/>
        </w:rPr>
        <w:t xml:space="preserve">Estado, </w:t>
      </w:r>
      <w:r w:rsidR="005721FC">
        <w:rPr>
          <w:rFonts w:ascii="Tahoma" w:hAnsi="Tahoma" w:cs="Tahoma"/>
          <w:sz w:val="20"/>
          <w:szCs w:val="20"/>
        </w:rPr>
        <w:t xml:space="preserve">para que cuando se opte por la casilla </w:t>
      </w:r>
      <w:r w:rsidR="00273D1C">
        <w:rPr>
          <w:rFonts w:ascii="Tahoma" w:hAnsi="Tahoma" w:cs="Tahoma"/>
          <w:sz w:val="20"/>
          <w:szCs w:val="20"/>
        </w:rPr>
        <w:t>“</w:t>
      </w:r>
      <w:r w:rsidR="005721FC">
        <w:rPr>
          <w:rFonts w:ascii="Tahoma" w:hAnsi="Tahoma" w:cs="Tahoma"/>
          <w:sz w:val="20"/>
          <w:szCs w:val="20"/>
        </w:rPr>
        <w:t>Ambos</w:t>
      </w:r>
      <w:r w:rsidR="00273D1C">
        <w:rPr>
          <w:rFonts w:ascii="Tahoma" w:hAnsi="Tahoma" w:cs="Tahoma"/>
          <w:sz w:val="20"/>
          <w:szCs w:val="20"/>
        </w:rPr>
        <w:t>”</w:t>
      </w:r>
      <w:r w:rsidR="005721FC">
        <w:rPr>
          <w:rFonts w:ascii="Tahoma" w:hAnsi="Tahoma" w:cs="Tahoma"/>
          <w:sz w:val="20"/>
          <w:szCs w:val="20"/>
        </w:rPr>
        <w:t xml:space="preserve"> </w:t>
      </w:r>
      <w:r w:rsidR="00273D1C" w:rsidRPr="00273D1C">
        <w:rPr>
          <w:rFonts w:ascii="Tahoma" w:hAnsi="Tahoma" w:cs="Tahoma"/>
          <w:sz w:val="20"/>
          <w:szCs w:val="20"/>
        </w:rPr>
        <w:t xml:space="preserve">se </w:t>
      </w:r>
      <w:r w:rsidRPr="00273D1C">
        <w:rPr>
          <w:rFonts w:ascii="Tahoma" w:hAnsi="Tahoma" w:cs="Tahoma"/>
          <w:sz w:val="20"/>
          <w:szCs w:val="20"/>
        </w:rPr>
        <w:t>asign</w:t>
      </w:r>
      <w:r w:rsidR="005721FC" w:rsidRPr="00273D1C">
        <w:rPr>
          <w:rFonts w:ascii="Tahoma" w:hAnsi="Tahoma" w:cs="Tahoma"/>
          <w:sz w:val="20"/>
          <w:szCs w:val="20"/>
        </w:rPr>
        <w:t>e</w:t>
      </w:r>
      <w:r w:rsidRPr="00273D1C">
        <w:rPr>
          <w:rFonts w:ascii="Tahoma" w:hAnsi="Tahoma" w:cs="Tahoma"/>
          <w:sz w:val="20"/>
          <w:szCs w:val="20"/>
        </w:rPr>
        <w:t xml:space="preserve"> un 0</w:t>
      </w:r>
      <w:r w:rsidR="005721FC" w:rsidRPr="00273D1C">
        <w:rPr>
          <w:rFonts w:ascii="Tahoma" w:hAnsi="Tahoma" w:cs="Tahoma"/>
          <w:sz w:val="20"/>
          <w:szCs w:val="20"/>
        </w:rPr>
        <w:t>,</w:t>
      </w:r>
      <w:r w:rsidRPr="00273D1C">
        <w:rPr>
          <w:rFonts w:ascii="Tahoma" w:hAnsi="Tahoma" w:cs="Tahoma"/>
          <w:sz w:val="20"/>
          <w:szCs w:val="20"/>
        </w:rPr>
        <w:t>7% a cada una de las casillas (es decir un 1,4% total</w:t>
      </w:r>
      <w:r w:rsidR="005721FC" w:rsidRPr="00273D1C">
        <w:rPr>
          <w:rFonts w:ascii="Tahoma" w:hAnsi="Tahoma" w:cs="Tahoma"/>
          <w:sz w:val="20"/>
          <w:szCs w:val="20"/>
        </w:rPr>
        <w:t>).</w:t>
      </w:r>
    </w:p>
    <w:p w14:paraId="082E4CDB" w14:textId="4D77B7B0" w:rsidR="007A0389" w:rsidRPr="006A3B23" w:rsidRDefault="005721FC" w:rsidP="006A3B23">
      <w:pPr>
        <w:pStyle w:val="Prrafodelista"/>
        <w:numPr>
          <w:ilvl w:val="0"/>
          <w:numId w:val="8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273D1C">
        <w:rPr>
          <w:rFonts w:ascii="Tahoma" w:hAnsi="Tahoma" w:cs="Tahoma"/>
          <w:sz w:val="20"/>
          <w:szCs w:val="20"/>
        </w:rPr>
        <w:t>Se mantenga la</w:t>
      </w:r>
      <w:r>
        <w:rPr>
          <w:rFonts w:ascii="Tahoma" w:hAnsi="Tahoma" w:cs="Tahoma"/>
          <w:sz w:val="20"/>
          <w:szCs w:val="20"/>
        </w:rPr>
        <w:t xml:space="preserve"> regulación de distribución de </w:t>
      </w:r>
      <w:r w:rsidRPr="006A3B23">
        <w:rPr>
          <w:rFonts w:ascii="Tahoma" w:hAnsi="Tahoma" w:cs="Tahoma"/>
          <w:sz w:val="20"/>
          <w:szCs w:val="20"/>
        </w:rPr>
        <w:t>la</w:t>
      </w:r>
      <w:r w:rsidR="007A0389" w:rsidRPr="006A3B23">
        <w:rPr>
          <w:rFonts w:ascii="Tahoma" w:hAnsi="Tahoma" w:cs="Tahoma"/>
          <w:sz w:val="20"/>
          <w:szCs w:val="20"/>
        </w:rPr>
        <w:t xml:space="preserve"> Ley 7/2009.</w:t>
      </w:r>
    </w:p>
    <w:p w14:paraId="6D768380" w14:textId="77777777" w:rsidR="00F50D8D" w:rsidRPr="007A0389" w:rsidRDefault="00F50D8D" w:rsidP="007A0389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0"/>
          <w:szCs w:val="20"/>
        </w:rPr>
      </w:pPr>
    </w:p>
    <w:p w14:paraId="16903C1D" w14:textId="77777777" w:rsidR="007A0389" w:rsidRPr="00CB21CF" w:rsidRDefault="007A0389" w:rsidP="007A0389">
      <w:pPr>
        <w:pBdr>
          <w:bottom w:val="single" w:sz="4" w:space="1" w:color="auto"/>
        </w:pBd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2FCC017" w14:textId="77777777" w:rsidR="00672216" w:rsidRPr="00CB21CF" w:rsidRDefault="00672216" w:rsidP="007A038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C76611A" w14:textId="3487A3D8" w:rsidR="00267A70" w:rsidRDefault="00EF3208" w:rsidP="00267A7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B21CF">
        <w:rPr>
          <w:rFonts w:ascii="Tahoma" w:hAnsi="Tahoma" w:cs="Tahoma"/>
          <w:b/>
          <w:color w:val="000000"/>
          <w:sz w:val="20"/>
          <w:szCs w:val="20"/>
        </w:rPr>
        <w:t xml:space="preserve">Participan en la mesa: </w:t>
      </w:r>
    </w:p>
    <w:p w14:paraId="2F5E5EDD" w14:textId="77777777" w:rsidR="00267A70" w:rsidRPr="00267A70" w:rsidRDefault="00267A70" w:rsidP="00267A7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A35ECC5" w14:textId="5D67F107" w:rsidR="00267A70" w:rsidRPr="00286E16" w:rsidRDefault="001E6CA6" w:rsidP="00267A70">
      <w:pPr>
        <w:pStyle w:val="Textoindependiente21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Marta Barja</w:t>
      </w:r>
      <w:r w:rsidR="00267A70" w:rsidRPr="00286E16">
        <w:rPr>
          <w:rFonts w:ascii="Tahoma" w:hAnsi="Tahoma" w:cs="Tahoma"/>
          <w:sz w:val="20"/>
          <w:szCs w:val="20"/>
        </w:rPr>
        <w:t xml:space="preserve"> (CERMIN) </w:t>
      </w:r>
    </w:p>
    <w:p w14:paraId="21C913FD" w14:textId="77777777" w:rsidR="00267A70" w:rsidRPr="00286E16" w:rsidRDefault="00267A70" w:rsidP="00267A70">
      <w:pPr>
        <w:pStyle w:val="Textoindependiente21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86E16">
        <w:rPr>
          <w:rFonts w:ascii="Tahoma" w:hAnsi="Tahoma" w:cs="Tahoma"/>
          <w:sz w:val="20"/>
          <w:szCs w:val="20"/>
        </w:rPr>
        <w:t>Ione Ramos (Coordinadora de ONGD de Navarra)</w:t>
      </w:r>
    </w:p>
    <w:p w14:paraId="3A10A342" w14:textId="77777777" w:rsidR="00267A70" w:rsidRPr="00286E16" w:rsidRDefault="00267A70" w:rsidP="00267A70">
      <w:pPr>
        <w:pStyle w:val="Textoindependiente21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86E16">
        <w:rPr>
          <w:rFonts w:ascii="Tahoma" w:hAnsi="Tahoma" w:cs="Tahoma"/>
          <w:sz w:val="20"/>
          <w:szCs w:val="20"/>
        </w:rPr>
        <w:t>June San Millán (Red de Economía alternativa y solidaria-REAS)</w:t>
      </w:r>
    </w:p>
    <w:p w14:paraId="2B53E65B" w14:textId="77777777" w:rsidR="00267A70" w:rsidRPr="002651C6" w:rsidRDefault="00267A70" w:rsidP="00267A70">
      <w:pPr>
        <w:pStyle w:val="Textoindependiente21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651C6">
        <w:rPr>
          <w:rFonts w:ascii="Tahoma" w:hAnsi="Tahoma" w:cs="Tahoma"/>
          <w:sz w:val="20"/>
          <w:szCs w:val="20"/>
        </w:rPr>
        <w:t>Alba Equiza (Red de lucha contra la Pobreza)</w:t>
      </w:r>
    </w:p>
    <w:p w14:paraId="4CB9008F" w14:textId="77777777" w:rsidR="00267A70" w:rsidRPr="00286E16" w:rsidRDefault="00267A70" w:rsidP="00267A70">
      <w:pPr>
        <w:pStyle w:val="Textoindependiente21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286E16">
        <w:rPr>
          <w:rFonts w:ascii="Tahoma" w:hAnsi="Tahoma" w:cs="Tahoma"/>
          <w:sz w:val="20"/>
          <w:szCs w:val="20"/>
        </w:rPr>
        <w:t>Mikel Urriza (Cruz Roja Navarra)</w:t>
      </w:r>
    </w:p>
    <w:p w14:paraId="1E5AB399" w14:textId="77777777" w:rsidR="00267A70" w:rsidRDefault="00362545" w:rsidP="00267A70">
      <w:pPr>
        <w:tabs>
          <w:tab w:val="left" w:pos="720"/>
          <w:tab w:val="left" w:pos="2835"/>
          <w:tab w:val="left" w:pos="5529"/>
        </w:tabs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hyperlink r:id="rId11">
        <w:r w:rsidR="00267A70" w:rsidRPr="007A0389">
          <w:rPr>
            <w:rFonts w:ascii="Tahoma" w:hAnsi="Tahoma" w:cs="Tahoma"/>
            <w:color w:val="000000"/>
            <w:sz w:val="20"/>
            <w:szCs w:val="20"/>
            <w:u w:val="single"/>
          </w:rPr>
          <w:t>www.MarcaFinesSociales.com</w:t>
        </w:r>
      </w:hyperlink>
    </w:p>
    <w:p w14:paraId="1D390172" w14:textId="77777777" w:rsidR="00672216" w:rsidRDefault="00672216" w:rsidP="007A0389">
      <w:pPr>
        <w:tabs>
          <w:tab w:val="left" w:pos="720"/>
          <w:tab w:val="left" w:pos="2835"/>
          <w:tab w:val="left" w:pos="5529"/>
        </w:tabs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</w:p>
    <w:p w14:paraId="7AFCE45C" w14:textId="77777777" w:rsidR="00672216" w:rsidRDefault="00672216" w:rsidP="00672216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2D188DE" wp14:editId="4B7C98C5">
            <wp:extent cx="1628775" cy="2304497"/>
            <wp:effectExtent l="0" t="0" r="0" b="635"/>
            <wp:docPr id="726709382" name="Imagen 2" descr="Un hombre con un celular en la ma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709382" name="Imagen 2" descr="Un hombre con un celular en la man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56" cy="23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FD9B88" wp14:editId="6D445B56">
            <wp:simplePos x="0" y="0"/>
            <wp:positionH relativeFrom="column">
              <wp:posOffset>2701290</wp:posOffset>
            </wp:positionH>
            <wp:positionV relativeFrom="paragraph">
              <wp:posOffset>0</wp:posOffset>
            </wp:positionV>
            <wp:extent cx="1628775" cy="2304415"/>
            <wp:effectExtent l="0" t="0" r="9525" b="635"/>
            <wp:wrapSquare wrapText="bothSides"/>
            <wp:docPr id="1149019100" name="Imagen 1" descr="Un hombre con un celular en la ma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019100" name="Imagen 1" descr="Un hombre con un celular en la man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FA36A" w14:textId="77777777" w:rsidR="00672216" w:rsidRPr="007A0389" w:rsidRDefault="00672216" w:rsidP="007A0389">
      <w:pPr>
        <w:tabs>
          <w:tab w:val="left" w:pos="720"/>
          <w:tab w:val="left" w:pos="2835"/>
          <w:tab w:val="left" w:pos="5529"/>
        </w:tabs>
        <w:jc w:val="both"/>
        <w:rPr>
          <w:rFonts w:ascii="Tahoma" w:hAnsi="Tahoma" w:cs="Tahoma"/>
          <w:sz w:val="20"/>
          <w:szCs w:val="20"/>
        </w:rPr>
      </w:pPr>
    </w:p>
    <w:sectPr w:rsidR="00672216" w:rsidRPr="007A03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20D5" w14:textId="77777777" w:rsidR="0018267A" w:rsidRDefault="0018267A">
      <w:r>
        <w:separator/>
      </w:r>
    </w:p>
  </w:endnote>
  <w:endnote w:type="continuationSeparator" w:id="0">
    <w:p w14:paraId="3719DCAC" w14:textId="77777777" w:rsidR="0018267A" w:rsidRDefault="0018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AAFA" w14:textId="77777777" w:rsidR="004966D1" w:rsidRDefault="004966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9833" w14:textId="77777777" w:rsidR="00F50D8D" w:rsidRDefault="00F50D8D">
    <w:pPr>
      <w:widowControl w:val="0"/>
      <w:spacing w:line="276" w:lineRule="auto"/>
      <w:rPr>
        <w:rFonts w:ascii="Arial" w:eastAsia="Arial" w:hAnsi="Arial" w:cs="Arial"/>
        <w:sz w:val="20"/>
        <w:szCs w:val="20"/>
      </w:rPr>
    </w:pPr>
  </w:p>
  <w:p w14:paraId="202CD643" w14:textId="77777777" w:rsidR="00F50D8D" w:rsidRDefault="00EF3208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inline distT="0" distB="0" distL="0" distR="0" wp14:anchorId="38596F49" wp14:editId="5A0F0CF3">
          <wp:extent cx="5400040" cy="91630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16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17E3" w14:textId="77777777" w:rsidR="004966D1" w:rsidRDefault="00496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B05F" w14:textId="77777777" w:rsidR="0018267A" w:rsidRDefault="0018267A">
      <w:r>
        <w:separator/>
      </w:r>
    </w:p>
  </w:footnote>
  <w:footnote w:type="continuationSeparator" w:id="0">
    <w:p w14:paraId="6D8418DF" w14:textId="77777777" w:rsidR="0018267A" w:rsidRDefault="0018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7B4F" w14:textId="77777777" w:rsidR="004966D1" w:rsidRDefault="004966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4320" w14:textId="77777777" w:rsidR="004966D1" w:rsidRDefault="004966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C7D8" w14:textId="77777777" w:rsidR="004966D1" w:rsidRDefault="004966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5C9"/>
    <w:multiLevelType w:val="multilevel"/>
    <w:tmpl w:val="2C66D3B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B22B27"/>
    <w:multiLevelType w:val="hybridMultilevel"/>
    <w:tmpl w:val="9718DE48"/>
    <w:lvl w:ilvl="0" w:tplc="163EA5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138A2"/>
    <w:multiLevelType w:val="multilevel"/>
    <w:tmpl w:val="B69630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AB5320"/>
    <w:multiLevelType w:val="hybridMultilevel"/>
    <w:tmpl w:val="7E701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EC5"/>
    <w:multiLevelType w:val="multilevel"/>
    <w:tmpl w:val="430A2A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3A218D"/>
    <w:multiLevelType w:val="hybridMultilevel"/>
    <w:tmpl w:val="B5286BB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7133D0"/>
    <w:multiLevelType w:val="hybridMultilevel"/>
    <w:tmpl w:val="EFBA3364"/>
    <w:lvl w:ilvl="0" w:tplc="B02ADAD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C6CC7"/>
    <w:multiLevelType w:val="hybridMultilevel"/>
    <w:tmpl w:val="A874E828"/>
    <w:lvl w:ilvl="0" w:tplc="B02ADAD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71A2F"/>
    <w:multiLevelType w:val="multilevel"/>
    <w:tmpl w:val="4D3E9170"/>
    <w:lvl w:ilvl="0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num w:numId="1" w16cid:durableId="1969122001">
    <w:abstractNumId w:val="8"/>
  </w:num>
  <w:num w:numId="2" w16cid:durableId="905724393">
    <w:abstractNumId w:val="2"/>
  </w:num>
  <w:num w:numId="3" w16cid:durableId="181283438">
    <w:abstractNumId w:val="0"/>
  </w:num>
  <w:num w:numId="4" w16cid:durableId="1908177089">
    <w:abstractNumId w:val="4"/>
  </w:num>
  <w:num w:numId="5" w16cid:durableId="129321759">
    <w:abstractNumId w:val="3"/>
  </w:num>
  <w:num w:numId="6" w16cid:durableId="1148208687">
    <w:abstractNumId w:val="5"/>
  </w:num>
  <w:num w:numId="7" w16cid:durableId="1472594098">
    <w:abstractNumId w:val="7"/>
  </w:num>
  <w:num w:numId="8" w16cid:durableId="2129199202">
    <w:abstractNumId w:val="6"/>
  </w:num>
  <w:num w:numId="9" w16cid:durableId="142672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8D"/>
    <w:rsid w:val="0008303A"/>
    <w:rsid w:val="00101ACA"/>
    <w:rsid w:val="00142928"/>
    <w:rsid w:val="00155090"/>
    <w:rsid w:val="0018267A"/>
    <w:rsid w:val="001E6CA6"/>
    <w:rsid w:val="00265D96"/>
    <w:rsid w:val="00267A70"/>
    <w:rsid w:val="00273D1C"/>
    <w:rsid w:val="002D5CD1"/>
    <w:rsid w:val="002D6FD1"/>
    <w:rsid w:val="00314A7C"/>
    <w:rsid w:val="00362545"/>
    <w:rsid w:val="003707AA"/>
    <w:rsid w:val="003D6CF7"/>
    <w:rsid w:val="003E2819"/>
    <w:rsid w:val="00407DDB"/>
    <w:rsid w:val="004966D1"/>
    <w:rsid w:val="004A5CB6"/>
    <w:rsid w:val="004C5EB1"/>
    <w:rsid w:val="005721FC"/>
    <w:rsid w:val="00577531"/>
    <w:rsid w:val="005E1E81"/>
    <w:rsid w:val="00672216"/>
    <w:rsid w:val="00692972"/>
    <w:rsid w:val="006A3B23"/>
    <w:rsid w:val="00764B31"/>
    <w:rsid w:val="007A0389"/>
    <w:rsid w:val="00831467"/>
    <w:rsid w:val="00906F4C"/>
    <w:rsid w:val="00910E21"/>
    <w:rsid w:val="009479C6"/>
    <w:rsid w:val="00AD37D8"/>
    <w:rsid w:val="00B42F3D"/>
    <w:rsid w:val="00C24094"/>
    <w:rsid w:val="00CB21CF"/>
    <w:rsid w:val="00D61B55"/>
    <w:rsid w:val="00D951DC"/>
    <w:rsid w:val="00DB7E98"/>
    <w:rsid w:val="00EF3208"/>
    <w:rsid w:val="00F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F00E"/>
  <w15:docId w15:val="{4A375C58-D250-4B2B-A800-4FB643FA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65A7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5160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51606"/>
  </w:style>
  <w:style w:type="character" w:customStyle="1" w:styleId="EnlacedeInternet">
    <w:name w:val="Enlace de Internet"/>
    <w:basedOn w:val="Fuentedeprrafopredeter"/>
    <w:uiPriority w:val="99"/>
    <w:unhideWhenUsed/>
    <w:rsid w:val="00B77E07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7226F1"/>
    <w:rPr>
      <w:color w:val="605E5C"/>
      <w:shd w:val="clear" w:color="auto" w:fill="E1DFDD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65A7E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516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55160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EE0A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E0A3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910E2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0E21"/>
    <w:rPr>
      <w:color w:val="605E5C"/>
      <w:shd w:val="clear" w:color="auto" w:fill="E1DFDD"/>
    </w:rPr>
  </w:style>
  <w:style w:type="paragraph" w:customStyle="1" w:styleId="Textoindependiente21">
    <w:name w:val="Texto independiente 21"/>
    <w:basedOn w:val="Normal"/>
    <w:rsid w:val="00267A70"/>
    <w:pPr>
      <w:suppressAutoHyphens/>
      <w:spacing w:line="360" w:lineRule="auto"/>
    </w:pPr>
    <w:rPr>
      <w:rFonts w:ascii="Trebuchet MS" w:eastAsia="Times New Roman" w:hAnsi="Trebuchet MS" w:cs="Trebuchet MS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XDYMLNw9mI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cafinessociales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6qFA6AmK3Gc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CopFgmwhRMCG7ImvhjmviG7oQ==">AMUW2mUibvaza+ybXRveoiUZSXuS7JJkwJCIoQnls53aU8xhrC9w53ebuzG2wyXAWIp9yQcnyO5qrWpQjKEqAedmmBLM1YW8lEr5ZLpSP7akzPtsdTEDRgT5F2fMst7YfL9ujWGX1hg6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Maite Ruiz</cp:lastModifiedBy>
  <cp:revision>11</cp:revision>
  <dcterms:created xsi:type="dcterms:W3CDTF">2024-04-09T10:23:00Z</dcterms:created>
  <dcterms:modified xsi:type="dcterms:W3CDTF">2024-04-15T09:44:00Z</dcterms:modified>
</cp:coreProperties>
</file>