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376BA" w14:textId="77777777" w:rsidR="00F63C15" w:rsidRDefault="00F63C15" w:rsidP="00B614B4">
      <w:pPr>
        <w:jc w:val="center"/>
        <w:rPr>
          <w:rFonts w:ascii="Tahoma" w:hAnsi="Tahoma" w:cs="Tahoma"/>
          <w:b/>
          <w:bCs/>
        </w:rPr>
      </w:pPr>
    </w:p>
    <w:p w14:paraId="21560420" w14:textId="77777777" w:rsidR="00F63C15" w:rsidRDefault="00F63C15" w:rsidP="00B614B4">
      <w:pPr>
        <w:jc w:val="center"/>
        <w:rPr>
          <w:rFonts w:ascii="Tahoma" w:hAnsi="Tahoma" w:cs="Tahoma"/>
          <w:b/>
          <w:bCs/>
        </w:rPr>
      </w:pPr>
    </w:p>
    <w:p w14:paraId="337F45A6" w14:textId="77777777" w:rsidR="00F63C15" w:rsidRDefault="00F63C15" w:rsidP="00B614B4">
      <w:pPr>
        <w:jc w:val="center"/>
        <w:rPr>
          <w:rFonts w:ascii="Tahoma" w:hAnsi="Tahoma" w:cs="Tahoma"/>
          <w:b/>
          <w:bCs/>
        </w:rPr>
      </w:pPr>
    </w:p>
    <w:p w14:paraId="6E1C4052" w14:textId="77777777" w:rsidR="00F63C15" w:rsidRDefault="00F63C15" w:rsidP="00B614B4">
      <w:pPr>
        <w:jc w:val="center"/>
        <w:rPr>
          <w:rFonts w:ascii="Tahoma" w:hAnsi="Tahoma" w:cs="Tahoma"/>
          <w:b/>
          <w:bCs/>
        </w:rPr>
      </w:pPr>
    </w:p>
    <w:p w14:paraId="440862A0" w14:textId="77777777" w:rsidR="00F63C15" w:rsidRDefault="00F63C15" w:rsidP="00B614B4">
      <w:pPr>
        <w:jc w:val="center"/>
        <w:rPr>
          <w:rFonts w:ascii="Tahoma" w:hAnsi="Tahoma" w:cs="Tahoma"/>
          <w:b/>
          <w:bCs/>
        </w:rPr>
      </w:pPr>
    </w:p>
    <w:p w14:paraId="250D6E59" w14:textId="77777777" w:rsidR="00F63C15" w:rsidRDefault="00F63C15" w:rsidP="00B614B4">
      <w:pPr>
        <w:jc w:val="center"/>
        <w:rPr>
          <w:rFonts w:ascii="Tahoma" w:hAnsi="Tahoma" w:cs="Tahoma"/>
          <w:b/>
          <w:bCs/>
        </w:rPr>
      </w:pPr>
    </w:p>
    <w:p w14:paraId="67B7F757" w14:textId="08725E43" w:rsidR="00F63C15" w:rsidRDefault="00A36C27" w:rsidP="00B614B4">
      <w:pPr>
        <w:jc w:val="center"/>
        <w:rPr>
          <w:rFonts w:ascii="Tahoma" w:hAnsi="Tahoma" w:cs="Tahoma"/>
          <w:b/>
          <w:bCs/>
        </w:rPr>
      </w:pPr>
      <w:r>
        <w:rPr>
          <w:noProof/>
        </w:rPr>
        <w:drawing>
          <wp:inline distT="0" distB="0" distL="0" distR="0" wp14:anchorId="2696EB4F" wp14:editId="68F100B6">
            <wp:extent cx="4905375" cy="2867482"/>
            <wp:effectExtent l="0" t="0" r="0" b="9525"/>
            <wp:docPr id="1966889972"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89972" name="Imagen 1" descr="Texto&#10;&#10;Descripción generada automáticamente con confianza media"/>
                    <pic:cNvPicPr/>
                  </pic:nvPicPr>
                  <pic:blipFill>
                    <a:blip r:embed="rId6"/>
                    <a:stretch>
                      <a:fillRect/>
                    </a:stretch>
                  </pic:blipFill>
                  <pic:spPr>
                    <a:xfrm>
                      <a:off x="0" y="0"/>
                      <a:ext cx="4923756" cy="2878227"/>
                    </a:xfrm>
                    <a:prstGeom prst="rect">
                      <a:avLst/>
                    </a:prstGeom>
                  </pic:spPr>
                </pic:pic>
              </a:graphicData>
            </a:graphic>
          </wp:inline>
        </w:drawing>
      </w:r>
    </w:p>
    <w:p w14:paraId="56C698C8" w14:textId="77777777" w:rsidR="00F63C15" w:rsidRDefault="00F63C15" w:rsidP="00B614B4">
      <w:pPr>
        <w:jc w:val="center"/>
        <w:rPr>
          <w:rFonts w:ascii="Tahoma" w:hAnsi="Tahoma" w:cs="Tahoma"/>
          <w:b/>
          <w:bCs/>
        </w:rPr>
      </w:pPr>
    </w:p>
    <w:p w14:paraId="424C8C82" w14:textId="77777777" w:rsidR="00A36C27" w:rsidRDefault="00A36C27" w:rsidP="00B614B4">
      <w:pPr>
        <w:jc w:val="center"/>
        <w:rPr>
          <w:rFonts w:ascii="Tahoma" w:hAnsi="Tahoma" w:cs="Tahoma"/>
          <w:b/>
          <w:bCs/>
        </w:rPr>
      </w:pPr>
    </w:p>
    <w:p w14:paraId="7DB493A8" w14:textId="51FA3757" w:rsidR="00F63C15" w:rsidRDefault="00A36C27" w:rsidP="00A36C27">
      <w:pPr>
        <w:tabs>
          <w:tab w:val="left" w:pos="11670"/>
        </w:tabs>
        <w:rPr>
          <w:rFonts w:ascii="Tahoma" w:hAnsi="Tahoma" w:cs="Tahoma"/>
          <w:b/>
          <w:bCs/>
        </w:rPr>
      </w:pPr>
      <w:r>
        <w:rPr>
          <w:rFonts w:ascii="Tahoma" w:hAnsi="Tahoma" w:cs="Tahoma"/>
          <w:b/>
          <w:bCs/>
        </w:rPr>
        <w:tab/>
        <w:t>20 diciembre 2023</w:t>
      </w:r>
    </w:p>
    <w:p w14:paraId="2F8171AB" w14:textId="72550B9A" w:rsidR="00863AB3" w:rsidRDefault="00C63130" w:rsidP="00B614B4">
      <w:pPr>
        <w:jc w:val="center"/>
        <w:rPr>
          <w:rFonts w:ascii="Tahoma" w:hAnsi="Tahoma" w:cs="Tahoma"/>
          <w:b/>
          <w:bCs/>
        </w:rPr>
      </w:pPr>
      <w:r w:rsidRPr="00C63130">
        <w:rPr>
          <w:rFonts w:ascii="Tahoma" w:hAnsi="Tahoma" w:cs="Tahoma"/>
          <w:b/>
          <w:bCs/>
        </w:rPr>
        <w:lastRenderedPageBreak/>
        <w:t>DEBATE DISTRIBUCIÓN MONTOS MÁXIMOS POR PROYECTOS</w:t>
      </w:r>
      <w:r w:rsidR="00B614B4">
        <w:rPr>
          <w:rFonts w:ascii="Tahoma" w:hAnsi="Tahoma" w:cs="Tahoma"/>
          <w:b/>
          <w:bCs/>
        </w:rPr>
        <w:t xml:space="preserve"> </w:t>
      </w:r>
      <w:r w:rsidR="00863AB3" w:rsidRPr="00863AB3">
        <w:rPr>
          <w:rFonts w:ascii="Tahoma" w:hAnsi="Tahoma" w:cs="Tahoma"/>
          <w:b/>
          <w:bCs/>
        </w:rPr>
        <w:t>COOPERACIÓN</w:t>
      </w:r>
    </w:p>
    <w:p w14:paraId="497F05C4" w14:textId="589D8EF0" w:rsidR="00C63130" w:rsidRPr="00C63130" w:rsidRDefault="00C63130" w:rsidP="00B614B4">
      <w:pPr>
        <w:ind w:left="-709"/>
        <w:jc w:val="both"/>
        <w:rPr>
          <w:rFonts w:ascii="Tahoma" w:hAnsi="Tahoma" w:cs="Tahoma"/>
        </w:rPr>
      </w:pPr>
      <w:r w:rsidRPr="00C63130">
        <w:rPr>
          <w:rFonts w:ascii="Tahoma" w:hAnsi="Tahoma" w:cs="Tahoma"/>
        </w:rPr>
        <w:t>El debate surge tras la reunión mantenida el 10 de enero entre la Comisión de Incidencia Política y la Comisión de Educación, en la que se planteó debatir a lo largo del año sobre montos máximos por proyectos en los distintos instrumentos.</w:t>
      </w:r>
    </w:p>
    <w:p w14:paraId="03EBD622" w14:textId="77777777" w:rsidR="00C63130" w:rsidRPr="00C63130" w:rsidRDefault="00C63130" w:rsidP="00B614B4">
      <w:pPr>
        <w:ind w:left="-709" w:right="-142"/>
        <w:jc w:val="both"/>
        <w:rPr>
          <w:rFonts w:ascii="Tahoma" w:hAnsi="Tahoma" w:cs="Tahoma"/>
        </w:rPr>
      </w:pPr>
      <w:r w:rsidRPr="00C63130">
        <w:rPr>
          <w:rFonts w:ascii="Tahoma" w:hAnsi="Tahoma" w:cs="Tahoma"/>
        </w:rPr>
        <w:t>En aquella reunión se introdujeron cuestiones que tenían que ver con la realidad de los montos actuales, ya que no tenían en cuenta el incremento de los precios tanto aquí como en los países con los que colaboramos, este incremento del IPC se ha planteado como un criterio a incluir para la propuesta de incremento de montos máximos por proyecto. Datos recogidos de diversos países.</w:t>
      </w:r>
    </w:p>
    <w:p w14:paraId="09828B84" w14:textId="6788C82F" w:rsidR="00C63130" w:rsidRPr="00C63130" w:rsidRDefault="00C63130" w:rsidP="00C63130">
      <w:pPr>
        <w:jc w:val="both"/>
        <w:rPr>
          <w:rFonts w:ascii="Tahoma" w:hAnsi="Tahoma" w:cs="Tahoma"/>
          <w:b/>
          <w:bCs/>
        </w:rPr>
      </w:pPr>
      <w:r w:rsidRPr="00C63130">
        <w:rPr>
          <w:rFonts w:ascii="Tahoma" w:hAnsi="Tahoma" w:cs="Tahoma"/>
          <w:b/>
          <w:bCs/>
        </w:rPr>
        <w:t>DATOS IPC 2021 Y 2022</w:t>
      </w:r>
    </w:p>
    <w:p w14:paraId="702F08C6" w14:textId="6E741C50" w:rsidR="00C63130" w:rsidRDefault="00C63130" w:rsidP="00C63130">
      <w:pPr>
        <w:jc w:val="both"/>
        <w:rPr>
          <w:rFonts w:ascii="Tahoma" w:hAnsi="Tahoma" w:cs="Tahoma"/>
        </w:rPr>
      </w:pPr>
      <w:r w:rsidRPr="00C63130">
        <w:rPr>
          <w:rFonts w:ascii="Tahoma" w:hAnsi="Tahoma" w:cs="Tahoma"/>
          <w:noProof/>
        </w:rPr>
        <w:drawing>
          <wp:inline distT="0" distB="0" distL="0" distR="0" wp14:anchorId="776F2331" wp14:editId="5262E09C">
            <wp:extent cx="5400040" cy="1628775"/>
            <wp:effectExtent l="0" t="0" r="0" b="0"/>
            <wp:docPr id="6" name="Imagen 5">
              <a:extLst xmlns:a="http://schemas.openxmlformats.org/drawingml/2006/main">
                <a:ext uri="{FF2B5EF4-FFF2-40B4-BE49-F238E27FC236}">
                  <a16:creationId xmlns:a16="http://schemas.microsoft.com/office/drawing/2014/main" id="{2BC6D388-3A4E-1290-DAE3-3483AB2512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2BC6D388-3A4E-1290-DAE3-3483AB25120A}"/>
                        </a:ext>
                      </a:extLst>
                    </pic:cNvPr>
                    <pic:cNvPicPr>
                      <a:picLocks noChangeAspect="1"/>
                    </pic:cNvPicPr>
                  </pic:nvPicPr>
                  <pic:blipFill>
                    <a:blip r:embed="rId7"/>
                    <a:stretch>
                      <a:fillRect/>
                    </a:stretch>
                  </pic:blipFill>
                  <pic:spPr>
                    <a:xfrm>
                      <a:off x="0" y="0"/>
                      <a:ext cx="5400040" cy="1628775"/>
                    </a:xfrm>
                    <a:prstGeom prst="rect">
                      <a:avLst/>
                    </a:prstGeom>
                  </pic:spPr>
                </pic:pic>
              </a:graphicData>
            </a:graphic>
          </wp:inline>
        </w:drawing>
      </w:r>
    </w:p>
    <w:p w14:paraId="6CBAC0D5" w14:textId="685684BD" w:rsidR="009C7B73" w:rsidRDefault="009C7B73" w:rsidP="00B614B4">
      <w:pPr>
        <w:ind w:left="-709"/>
        <w:jc w:val="both"/>
        <w:rPr>
          <w:rFonts w:ascii="Tahoma" w:hAnsi="Tahoma" w:cs="Tahoma"/>
        </w:rPr>
      </w:pPr>
      <w:r w:rsidRPr="00331FA9">
        <w:rPr>
          <w:rFonts w:ascii="Tahoma" w:hAnsi="Tahoma" w:cs="Tahoma"/>
        </w:rPr>
        <w:t>A modo de ejemplo sobre el impacto que la inflación tiene sobre las diferentes acciones</w:t>
      </w:r>
      <w:r w:rsidR="006D7878" w:rsidRPr="00331FA9">
        <w:rPr>
          <w:rFonts w:ascii="Tahoma" w:hAnsi="Tahoma" w:cs="Tahoma"/>
        </w:rPr>
        <w:t xml:space="preserve"> calculamos a qué monto real (descontada la inflación) corresponden los montos por acción del 2023 (</w:t>
      </w:r>
      <w:r w:rsidR="007B1E27" w:rsidRPr="00331FA9">
        <w:rPr>
          <w:rFonts w:ascii="Tahoma" w:hAnsi="Tahoma" w:cs="Tahoma"/>
        </w:rPr>
        <w:t>tomando la evolución de la inflación de 10 años en España)</w:t>
      </w:r>
    </w:p>
    <w:tbl>
      <w:tblPr>
        <w:tblW w:w="8153" w:type="dxa"/>
        <w:tblInd w:w="1907" w:type="dxa"/>
        <w:tblCellMar>
          <w:left w:w="70" w:type="dxa"/>
          <w:right w:w="70" w:type="dxa"/>
        </w:tblCellMar>
        <w:tblLook w:val="04A0" w:firstRow="1" w:lastRow="0" w:firstColumn="1" w:lastColumn="0" w:noHBand="0" w:noVBand="1"/>
      </w:tblPr>
      <w:tblGrid>
        <w:gridCol w:w="2493"/>
        <w:gridCol w:w="2597"/>
        <w:gridCol w:w="3063"/>
      </w:tblGrid>
      <w:tr w:rsidR="00331FA9" w:rsidRPr="00331FA9" w14:paraId="70B33119" w14:textId="77777777" w:rsidTr="00C1370A">
        <w:trPr>
          <w:trHeight w:val="298"/>
        </w:trPr>
        <w:tc>
          <w:tcPr>
            <w:tcW w:w="2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0AC78" w14:textId="4FF0EE44" w:rsidR="00F61DA7" w:rsidRPr="009A2022" w:rsidRDefault="00F61DA7" w:rsidP="00F61DA7">
            <w:pPr>
              <w:spacing w:after="0" w:line="240" w:lineRule="auto"/>
              <w:jc w:val="center"/>
              <w:rPr>
                <w:rFonts w:ascii="Tahoma" w:eastAsia="Times New Roman" w:hAnsi="Tahoma" w:cs="Tahoma"/>
                <w:b/>
                <w:bCs/>
                <w:kern w:val="0"/>
                <w:lang w:eastAsia="es-ES"/>
                <w14:ligatures w14:val="none"/>
              </w:rPr>
            </w:pPr>
            <w:r w:rsidRPr="009A2022">
              <w:rPr>
                <w:rFonts w:ascii="Tahoma" w:eastAsia="Times New Roman" w:hAnsi="Tahoma" w:cs="Tahoma"/>
                <w:b/>
                <w:bCs/>
                <w:kern w:val="0"/>
                <w:lang w:eastAsia="es-ES"/>
                <w14:ligatures w14:val="none"/>
              </w:rPr>
              <w:t>Instrumento</w:t>
            </w:r>
          </w:p>
        </w:tc>
        <w:tc>
          <w:tcPr>
            <w:tcW w:w="2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537A8" w14:textId="77777777" w:rsidR="00F61DA7" w:rsidRPr="009A2022" w:rsidRDefault="00F61DA7" w:rsidP="00F61DA7">
            <w:pPr>
              <w:spacing w:after="0" w:line="240" w:lineRule="auto"/>
              <w:jc w:val="center"/>
              <w:rPr>
                <w:rFonts w:ascii="Tahoma" w:eastAsia="Times New Roman" w:hAnsi="Tahoma" w:cs="Tahoma"/>
                <w:b/>
                <w:bCs/>
                <w:kern w:val="0"/>
                <w:lang w:eastAsia="es-ES"/>
                <w14:ligatures w14:val="none"/>
              </w:rPr>
            </w:pPr>
            <w:r w:rsidRPr="009A2022">
              <w:rPr>
                <w:rFonts w:ascii="Tahoma" w:eastAsia="Times New Roman" w:hAnsi="Tahoma" w:cs="Tahoma"/>
                <w:b/>
                <w:bCs/>
                <w:kern w:val="0"/>
                <w:lang w:eastAsia="es-ES"/>
                <w14:ligatures w14:val="none"/>
              </w:rPr>
              <w:t>Valor nominal</w:t>
            </w:r>
          </w:p>
        </w:tc>
        <w:tc>
          <w:tcPr>
            <w:tcW w:w="3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50D7D" w14:textId="0CCDED44" w:rsidR="00F61DA7" w:rsidRPr="009A2022" w:rsidRDefault="00F61DA7" w:rsidP="00F61DA7">
            <w:pPr>
              <w:spacing w:after="0" w:line="240" w:lineRule="auto"/>
              <w:jc w:val="center"/>
              <w:rPr>
                <w:rFonts w:ascii="Tahoma" w:eastAsia="Times New Roman" w:hAnsi="Tahoma" w:cs="Tahoma"/>
                <w:b/>
                <w:bCs/>
                <w:kern w:val="0"/>
                <w:lang w:eastAsia="es-ES"/>
                <w14:ligatures w14:val="none"/>
              </w:rPr>
            </w:pPr>
            <w:r w:rsidRPr="009A2022">
              <w:rPr>
                <w:rFonts w:ascii="Tahoma" w:eastAsia="Times New Roman" w:hAnsi="Tahoma" w:cs="Tahoma"/>
                <w:b/>
                <w:bCs/>
                <w:kern w:val="0"/>
                <w:lang w:eastAsia="es-ES"/>
                <w14:ligatures w14:val="none"/>
              </w:rPr>
              <w:t>Valor real (“descontando” la inflación de los últimos 10 años)</w:t>
            </w:r>
          </w:p>
        </w:tc>
      </w:tr>
      <w:tr w:rsidR="00331FA9" w:rsidRPr="00331FA9" w14:paraId="0B12184D" w14:textId="77777777" w:rsidTr="00C1370A">
        <w:trPr>
          <w:trHeight w:val="298"/>
        </w:trPr>
        <w:tc>
          <w:tcPr>
            <w:tcW w:w="2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F913B" w14:textId="6F19393B" w:rsidR="00F61DA7" w:rsidRPr="009A2022" w:rsidRDefault="00F61DA7" w:rsidP="00F61DA7">
            <w:pPr>
              <w:spacing w:after="0" w:line="240" w:lineRule="auto"/>
              <w:ind w:firstLineChars="100" w:firstLine="220"/>
              <w:rPr>
                <w:rFonts w:ascii="Tahoma" w:eastAsia="Times New Roman" w:hAnsi="Tahoma" w:cs="Tahoma"/>
                <w:kern w:val="0"/>
                <w:lang w:eastAsia="es-ES"/>
                <w14:ligatures w14:val="none"/>
              </w:rPr>
            </w:pPr>
            <w:r w:rsidRPr="009A2022">
              <w:rPr>
                <w:rFonts w:ascii="Tahoma" w:eastAsia="Times New Roman" w:hAnsi="Tahoma" w:cs="Tahoma"/>
                <w:kern w:val="0"/>
                <w:lang w:eastAsia="es-ES"/>
                <w14:ligatures w14:val="none"/>
              </w:rPr>
              <w:t>Programas (44%)</w:t>
            </w:r>
          </w:p>
        </w:tc>
        <w:tc>
          <w:tcPr>
            <w:tcW w:w="2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355BB" w14:textId="4EB796B0" w:rsidR="00F61DA7" w:rsidRPr="009A2022" w:rsidRDefault="00F61DA7" w:rsidP="00F61DA7">
            <w:pPr>
              <w:spacing w:after="0" w:line="240" w:lineRule="auto"/>
              <w:jc w:val="right"/>
              <w:rPr>
                <w:rFonts w:ascii="Tahoma" w:eastAsia="Times New Roman" w:hAnsi="Tahoma" w:cs="Tahoma"/>
                <w:kern w:val="0"/>
                <w:lang w:eastAsia="es-ES"/>
                <w14:ligatures w14:val="none"/>
              </w:rPr>
            </w:pPr>
            <w:r w:rsidRPr="009A2022">
              <w:rPr>
                <w:rFonts w:ascii="Tahoma" w:eastAsia="Times New Roman" w:hAnsi="Tahoma" w:cs="Tahoma"/>
                <w:kern w:val="0"/>
                <w:lang w:eastAsia="es-ES"/>
                <w14:ligatures w14:val="none"/>
              </w:rPr>
              <w:t>200.000,00 €</w:t>
            </w:r>
          </w:p>
        </w:tc>
        <w:tc>
          <w:tcPr>
            <w:tcW w:w="3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CC3D9" w14:textId="0FEDBA80" w:rsidR="00F61DA7" w:rsidRPr="009A2022" w:rsidRDefault="00F61DA7" w:rsidP="00F61DA7">
            <w:pPr>
              <w:spacing w:after="0" w:line="240" w:lineRule="auto"/>
              <w:jc w:val="right"/>
              <w:rPr>
                <w:rFonts w:ascii="Tahoma" w:eastAsia="Times New Roman" w:hAnsi="Tahoma" w:cs="Tahoma"/>
                <w:kern w:val="0"/>
                <w:lang w:eastAsia="es-ES"/>
                <w14:ligatures w14:val="none"/>
              </w:rPr>
            </w:pPr>
            <w:r w:rsidRPr="009A2022">
              <w:rPr>
                <w:rFonts w:ascii="Tahoma" w:eastAsia="Times New Roman" w:hAnsi="Tahoma" w:cs="Tahoma"/>
                <w:kern w:val="0"/>
                <w:lang w:eastAsia="es-ES"/>
                <w14:ligatures w14:val="none"/>
              </w:rPr>
              <w:t>171.821,31 €</w:t>
            </w:r>
          </w:p>
        </w:tc>
      </w:tr>
      <w:tr w:rsidR="00331FA9" w:rsidRPr="00331FA9" w14:paraId="03008B7A" w14:textId="77777777" w:rsidTr="00C1370A">
        <w:trPr>
          <w:trHeight w:val="298"/>
        </w:trPr>
        <w:tc>
          <w:tcPr>
            <w:tcW w:w="2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B0BDA" w14:textId="77777777" w:rsidR="00F61DA7" w:rsidRPr="009A2022" w:rsidRDefault="00F61DA7" w:rsidP="00F61DA7">
            <w:pPr>
              <w:spacing w:after="0" w:line="240" w:lineRule="auto"/>
              <w:ind w:firstLineChars="100" w:firstLine="220"/>
              <w:rPr>
                <w:rFonts w:ascii="Tahoma" w:eastAsia="Times New Roman" w:hAnsi="Tahoma" w:cs="Tahoma"/>
                <w:kern w:val="0"/>
                <w:lang w:eastAsia="es-ES"/>
                <w14:ligatures w14:val="none"/>
              </w:rPr>
            </w:pPr>
            <w:r w:rsidRPr="009A2022">
              <w:rPr>
                <w:rFonts w:ascii="Tahoma" w:eastAsia="Times New Roman" w:hAnsi="Tahoma" w:cs="Tahoma"/>
                <w:kern w:val="0"/>
                <w:lang w:eastAsia="es-ES"/>
                <w14:ligatures w14:val="none"/>
              </w:rPr>
              <w:t>Proyectos (26%)</w:t>
            </w:r>
          </w:p>
        </w:tc>
        <w:tc>
          <w:tcPr>
            <w:tcW w:w="2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287C9" w14:textId="7965A3AA" w:rsidR="00F61DA7" w:rsidRPr="009A2022" w:rsidRDefault="00F61DA7" w:rsidP="00F61DA7">
            <w:pPr>
              <w:spacing w:after="0" w:line="240" w:lineRule="auto"/>
              <w:jc w:val="right"/>
              <w:rPr>
                <w:rFonts w:ascii="Tahoma" w:eastAsia="Times New Roman" w:hAnsi="Tahoma" w:cs="Tahoma"/>
                <w:kern w:val="0"/>
                <w:lang w:eastAsia="es-ES"/>
                <w14:ligatures w14:val="none"/>
              </w:rPr>
            </w:pPr>
            <w:r w:rsidRPr="009A2022">
              <w:rPr>
                <w:rFonts w:ascii="Tahoma" w:eastAsia="Times New Roman" w:hAnsi="Tahoma" w:cs="Tahoma"/>
                <w:kern w:val="0"/>
                <w:lang w:eastAsia="es-ES"/>
                <w14:ligatures w14:val="none"/>
              </w:rPr>
              <w:t>110.000,00 €</w:t>
            </w:r>
          </w:p>
        </w:tc>
        <w:tc>
          <w:tcPr>
            <w:tcW w:w="3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FD87B" w14:textId="23CFEFEE" w:rsidR="00F61DA7" w:rsidRPr="009A2022" w:rsidRDefault="00F61DA7" w:rsidP="00F61DA7">
            <w:pPr>
              <w:spacing w:after="0" w:line="240" w:lineRule="auto"/>
              <w:jc w:val="right"/>
              <w:rPr>
                <w:rFonts w:ascii="Tahoma" w:eastAsia="Times New Roman" w:hAnsi="Tahoma" w:cs="Tahoma"/>
                <w:kern w:val="0"/>
                <w:lang w:eastAsia="es-ES"/>
                <w14:ligatures w14:val="none"/>
              </w:rPr>
            </w:pPr>
            <w:r w:rsidRPr="009A2022">
              <w:rPr>
                <w:rFonts w:ascii="Tahoma" w:eastAsia="Times New Roman" w:hAnsi="Tahoma" w:cs="Tahoma"/>
                <w:kern w:val="0"/>
                <w:lang w:eastAsia="es-ES"/>
                <w14:ligatures w14:val="none"/>
              </w:rPr>
              <w:t>94.501,72 €</w:t>
            </w:r>
          </w:p>
        </w:tc>
      </w:tr>
      <w:tr w:rsidR="00331FA9" w:rsidRPr="00331FA9" w14:paraId="73C63D24" w14:textId="77777777" w:rsidTr="00C1370A">
        <w:trPr>
          <w:trHeight w:val="298"/>
        </w:trPr>
        <w:tc>
          <w:tcPr>
            <w:tcW w:w="2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381EA" w14:textId="77777777" w:rsidR="00F61DA7" w:rsidRPr="009A2022" w:rsidRDefault="00F61DA7" w:rsidP="00F61DA7">
            <w:pPr>
              <w:spacing w:after="0" w:line="240" w:lineRule="auto"/>
              <w:ind w:firstLineChars="100" w:firstLine="220"/>
              <w:rPr>
                <w:rFonts w:ascii="Tahoma" w:eastAsia="Times New Roman" w:hAnsi="Tahoma" w:cs="Tahoma"/>
                <w:kern w:val="0"/>
                <w:lang w:eastAsia="es-ES"/>
                <w14:ligatures w14:val="none"/>
              </w:rPr>
            </w:pPr>
            <w:proofErr w:type="spellStart"/>
            <w:r w:rsidRPr="009A2022">
              <w:rPr>
                <w:rFonts w:ascii="Tahoma" w:eastAsia="Times New Roman" w:hAnsi="Tahoma" w:cs="Tahoma"/>
                <w:kern w:val="0"/>
                <w:lang w:eastAsia="es-ES"/>
                <w14:ligatures w14:val="none"/>
              </w:rPr>
              <w:t>Microacciones</w:t>
            </w:r>
            <w:proofErr w:type="spellEnd"/>
            <w:r w:rsidRPr="009A2022">
              <w:rPr>
                <w:rFonts w:ascii="Tahoma" w:eastAsia="Times New Roman" w:hAnsi="Tahoma" w:cs="Tahoma"/>
                <w:kern w:val="0"/>
                <w:lang w:eastAsia="es-ES"/>
                <w14:ligatures w14:val="none"/>
              </w:rPr>
              <w:t xml:space="preserve"> (3%)</w:t>
            </w:r>
          </w:p>
        </w:tc>
        <w:tc>
          <w:tcPr>
            <w:tcW w:w="2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BC980" w14:textId="1D0C8FF0" w:rsidR="00F61DA7" w:rsidRPr="009A2022" w:rsidRDefault="00F61DA7" w:rsidP="00F61DA7">
            <w:pPr>
              <w:spacing w:after="0" w:line="240" w:lineRule="auto"/>
              <w:jc w:val="right"/>
              <w:rPr>
                <w:rFonts w:ascii="Tahoma" w:eastAsia="Times New Roman" w:hAnsi="Tahoma" w:cs="Tahoma"/>
                <w:kern w:val="0"/>
                <w:lang w:eastAsia="es-ES"/>
                <w14:ligatures w14:val="none"/>
              </w:rPr>
            </w:pPr>
            <w:r w:rsidRPr="009A2022">
              <w:rPr>
                <w:rFonts w:ascii="Tahoma" w:eastAsia="Times New Roman" w:hAnsi="Tahoma" w:cs="Tahoma"/>
                <w:kern w:val="0"/>
                <w:lang w:eastAsia="es-ES"/>
                <w14:ligatures w14:val="none"/>
              </w:rPr>
              <w:t>35.000,00 €</w:t>
            </w:r>
          </w:p>
        </w:tc>
        <w:tc>
          <w:tcPr>
            <w:tcW w:w="3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DF5A9" w14:textId="7DD22E25" w:rsidR="00F61DA7" w:rsidRPr="009A2022" w:rsidRDefault="00F61DA7" w:rsidP="00F61DA7">
            <w:pPr>
              <w:spacing w:after="0" w:line="240" w:lineRule="auto"/>
              <w:jc w:val="right"/>
              <w:rPr>
                <w:rFonts w:ascii="Tahoma" w:eastAsia="Times New Roman" w:hAnsi="Tahoma" w:cs="Tahoma"/>
                <w:kern w:val="0"/>
                <w:lang w:eastAsia="es-ES"/>
                <w14:ligatures w14:val="none"/>
              </w:rPr>
            </w:pPr>
            <w:r w:rsidRPr="009A2022">
              <w:rPr>
                <w:rFonts w:ascii="Tahoma" w:eastAsia="Times New Roman" w:hAnsi="Tahoma" w:cs="Tahoma"/>
                <w:kern w:val="0"/>
                <w:lang w:eastAsia="es-ES"/>
                <w14:ligatures w14:val="none"/>
              </w:rPr>
              <w:t>30.068,73 €</w:t>
            </w:r>
          </w:p>
        </w:tc>
      </w:tr>
      <w:tr w:rsidR="00331FA9" w:rsidRPr="00331FA9" w14:paraId="7C880600" w14:textId="77777777" w:rsidTr="00C1370A">
        <w:trPr>
          <w:trHeight w:val="298"/>
        </w:trPr>
        <w:tc>
          <w:tcPr>
            <w:tcW w:w="2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48BBC" w14:textId="77777777" w:rsidR="00F61DA7" w:rsidRPr="009A2022" w:rsidRDefault="00F61DA7" w:rsidP="00F61DA7">
            <w:pPr>
              <w:spacing w:after="0" w:line="240" w:lineRule="auto"/>
              <w:ind w:firstLineChars="100" w:firstLine="220"/>
              <w:rPr>
                <w:rFonts w:ascii="Tahoma" w:eastAsia="Times New Roman" w:hAnsi="Tahoma" w:cs="Tahoma"/>
                <w:kern w:val="0"/>
                <w:lang w:eastAsia="es-ES"/>
                <w14:ligatures w14:val="none"/>
              </w:rPr>
            </w:pPr>
            <w:r w:rsidRPr="009A2022">
              <w:rPr>
                <w:rFonts w:ascii="Tahoma" w:eastAsia="Times New Roman" w:hAnsi="Tahoma" w:cs="Tahoma"/>
                <w:kern w:val="0"/>
                <w:lang w:eastAsia="es-ES"/>
                <w14:ligatures w14:val="none"/>
              </w:rPr>
              <w:t>CT (1%+0,5%)</w:t>
            </w:r>
          </w:p>
        </w:tc>
        <w:tc>
          <w:tcPr>
            <w:tcW w:w="2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1764C" w14:textId="7A99DC03" w:rsidR="00F61DA7" w:rsidRPr="009A2022" w:rsidRDefault="00F61DA7" w:rsidP="00F61DA7">
            <w:pPr>
              <w:spacing w:after="0" w:line="240" w:lineRule="auto"/>
              <w:jc w:val="right"/>
              <w:rPr>
                <w:rFonts w:ascii="Tahoma" w:eastAsia="Times New Roman" w:hAnsi="Tahoma" w:cs="Tahoma"/>
                <w:kern w:val="0"/>
                <w:lang w:eastAsia="es-ES"/>
                <w14:ligatures w14:val="none"/>
              </w:rPr>
            </w:pPr>
            <w:r w:rsidRPr="009A2022">
              <w:rPr>
                <w:rFonts w:ascii="Tahoma" w:eastAsia="Times New Roman" w:hAnsi="Tahoma" w:cs="Tahoma"/>
                <w:kern w:val="0"/>
                <w:lang w:eastAsia="es-ES"/>
                <w14:ligatures w14:val="none"/>
              </w:rPr>
              <w:t>80.000,00 €</w:t>
            </w:r>
          </w:p>
        </w:tc>
        <w:tc>
          <w:tcPr>
            <w:tcW w:w="3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43AFE" w14:textId="6A38A0A9" w:rsidR="00F61DA7" w:rsidRPr="009A2022" w:rsidRDefault="00F61DA7" w:rsidP="00F61DA7">
            <w:pPr>
              <w:spacing w:after="0" w:line="240" w:lineRule="auto"/>
              <w:jc w:val="right"/>
              <w:rPr>
                <w:rFonts w:ascii="Tahoma" w:eastAsia="Times New Roman" w:hAnsi="Tahoma" w:cs="Tahoma"/>
                <w:kern w:val="0"/>
                <w:lang w:eastAsia="es-ES"/>
                <w14:ligatures w14:val="none"/>
              </w:rPr>
            </w:pPr>
            <w:r w:rsidRPr="009A2022">
              <w:rPr>
                <w:rFonts w:ascii="Tahoma" w:eastAsia="Times New Roman" w:hAnsi="Tahoma" w:cs="Tahoma"/>
                <w:kern w:val="0"/>
                <w:lang w:eastAsia="es-ES"/>
                <w14:ligatures w14:val="none"/>
              </w:rPr>
              <w:t>68.728,52 €</w:t>
            </w:r>
          </w:p>
        </w:tc>
      </w:tr>
      <w:tr w:rsidR="00331FA9" w:rsidRPr="00331FA9" w14:paraId="1364ADDE" w14:textId="77777777" w:rsidTr="00C1370A">
        <w:trPr>
          <w:trHeight w:val="298"/>
        </w:trPr>
        <w:tc>
          <w:tcPr>
            <w:tcW w:w="2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B2524" w14:textId="77777777" w:rsidR="00F61DA7" w:rsidRPr="009A2022" w:rsidRDefault="00F61DA7" w:rsidP="00F61DA7">
            <w:pPr>
              <w:spacing w:after="0" w:line="240" w:lineRule="auto"/>
              <w:ind w:firstLineChars="100" w:firstLine="220"/>
              <w:rPr>
                <w:rFonts w:ascii="Tahoma" w:eastAsia="Times New Roman" w:hAnsi="Tahoma" w:cs="Tahoma"/>
                <w:kern w:val="0"/>
                <w:lang w:eastAsia="es-ES"/>
                <w14:ligatures w14:val="none"/>
              </w:rPr>
            </w:pPr>
            <w:r w:rsidRPr="009A2022">
              <w:rPr>
                <w:rFonts w:ascii="Tahoma" w:eastAsia="Times New Roman" w:hAnsi="Tahoma" w:cs="Tahoma"/>
                <w:kern w:val="0"/>
                <w:lang w:eastAsia="es-ES"/>
                <w14:ligatures w14:val="none"/>
              </w:rPr>
              <w:t>AH Abierta (1%)</w:t>
            </w:r>
          </w:p>
        </w:tc>
        <w:tc>
          <w:tcPr>
            <w:tcW w:w="2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C825D" w14:textId="3AA1A128" w:rsidR="00F61DA7" w:rsidRPr="009A2022" w:rsidRDefault="00F61DA7" w:rsidP="00F61DA7">
            <w:pPr>
              <w:spacing w:after="0" w:line="240" w:lineRule="auto"/>
              <w:jc w:val="right"/>
              <w:rPr>
                <w:rFonts w:ascii="Tahoma" w:eastAsia="Times New Roman" w:hAnsi="Tahoma" w:cs="Tahoma"/>
                <w:kern w:val="0"/>
                <w:lang w:eastAsia="es-ES"/>
                <w14:ligatures w14:val="none"/>
              </w:rPr>
            </w:pPr>
            <w:r w:rsidRPr="009A2022">
              <w:rPr>
                <w:rFonts w:ascii="Tahoma" w:eastAsia="Times New Roman" w:hAnsi="Tahoma" w:cs="Tahoma"/>
                <w:kern w:val="0"/>
                <w:lang w:eastAsia="es-ES"/>
                <w14:ligatures w14:val="none"/>
              </w:rPr>
              <w:t>100.000,00 €</w:t>
            </w:r>
          </w:p>
        </w:tc>
        <w:tc>
          <w:tcPr>
            <w:tcW w:w="3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1EAAC" w14:textId="34F0DB6A" w:rsidR="00F61DA7" w:rsidRPr="009A2022" w:rsidRDefault="00F61DA7" w:rsidP="00F61DA7">
            <w:pPr>
              <w:spacing w:after="0" w:line="240" w:lineRule="auto"/>
              <w:jc w:val="right"/>
              <w:rPr>
                <w:rFonts w:ascii="Tahoma" w:eastAsia="Times New Roman" w:hAnsi="Tahoma" w:cs="Tahoma"/>
                <w:kern w:val="0"/>
                <w:lang w:eastAsia="es-ES"/>
                <w14:ligatures w14:val="none"/>
              </w:rPr>
            </w:pPr>
            <w:r w:rsidRPr="009A2022">
              <w:rPr>
                <w:rFonts w:ascii="Tahoma" w:eastAsia="Times New Roman" w:hAnsi="Tahoma" w:cs="Tahoma"/>
                <w:kern w:val="0"/>
                <w:lang w:eastAsia="es-ES"/>
                <w14:ligatures w14:val="none"/>
              </w:rPr>
              <w:t>85.910,65 €</w:t>
            </w:r>
          </w:p>
        </w:tc>
      </w:tr>
      <w:tr w:rsidR="00E369E7" w:rsidRPr="00331FA9" w14:paraId="6CF7FA34" w14:textId="77777777" w:rsidTr="00C1370A">
        <w:trPr>
          <w:trHeight w:val="298"/>
        </w:trPr>
        <w:tc>
          <w:tcPr>
            <w:tcW w:w="815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EC7E9" w14:textId="6D39DCFB" w:rsidR="00F61DA7" w:rsidRPr="00331FA9" w:rsidRDefault="00F61DA7" w:rsidP="00F61DA7">
            <w:pPr>
              <w:spacing w:after="0" w:line="240" w:lineRule="auto"/>
              <w:ind w:firstLineChars="100" w:firstLine="180"/>
              <w:jc w:val="center"/>
              <w:rPr>
                <w:rFonts w:ascii="Calibri" w:eastAsia="Times New Roman" w:hAnsi="Calibri" w:cs="Calibri"/>
                <w:i/>
                <w:iCs/>
                <w:kern w:val="0"/>
                <w:sz w:val="18"/>
                <w:szCs w:val="18"/>
                <w:lang w:eastAsia="es-ES"/>
                <w14:ligatures w14:val="none"/>
              </w:rPr>
            </w:pPr>
            <w:r w:rsidRPr="00331FA9">
              <w:rPr>
                <w:rFonts w:ascii="Calibri" w:eastAsia="Times New Roman" w:hAnsi="Calibri" w:cs="Calibri"/>
                <w:i/>
                <w:iCs/>
                <w:kern w:val="0"/>
                <w:sz w:val="18"/>
                <w:szCs w:val="18"/>
                <w:lang w:eastAsia="es-ES"/>
                <w14:ligatures w14:val="none"/>
              </w:rPr>
              <w:t>IPC acumulado España 2012-2022 = 16,40%</w:t>
            </w:r>
          </w:p>
        </w:tc>
      </w:tr>
    </w:tbl>
    <w:p w14:paraId="577096DE" w14:textId="62BECEE2" w:rsidR="00C63130" w:rsidRPr="00331FA9" w:rsidRDefault="00C63130" w:rsidP="00B614B4">
      <w:pPr>
        <w:ind w:left="-709" w:right="-283"/>
        <w:jc w:val="both"/>
        <w:rPr>
          <w:rFonts w:ascii="Tahoma" w:hAnsi="Tahoma" w:cs="Tahoma"/>
        </w:rPr>
      </w:pPr>
      <w:r w:rsidRPr="00331FA9">
        <w:rPr>
          <w:rFonts w:ascii="Tahoma" w:hAnsi="Tahoma" w:cs="Tahoma"/>
        </w:rPr>
        <w:lastRenderedPageBreak/>
        <w:t>Así mismo se planteó la revisión de la partida de gastos indirectos en las convocatorias de Gobierno de Navarra en cooperación, estos gastos se mantienen a lo largo de los años en el 10% de la subvención. Se han recogido datos de los porcentajes de gastos indirectos en convocatorias de varias comunidades autónomas y de otras convocatorias de Derechos Sociales</w:t>
      </w:r>
      <w:r w:rsidR="00B22682" w:rsidRPr="00331FA9">
        <w:rPr>
          <w:rFonts w:ascii="Tahoma" w:hAnsi="Tahoma" w:cs="Tahoma"/>
        </w:rPr>
        <w:t xml:space="preserve"> (aunque es necesario señalar que algunas entidades lo calculan sobre los directos y otras sobre el total de la subvención, lo que puede dar lugar a alguna diferencia)</w:t>
      </w:r>
    </w:p>
    <w:p w14:paraId="721CE6D8" w14:textId="75FD083F" w:rsidR="00C63130" w:rsidRPr="00331FA9" w:rsidRDefault="00C63130" w:rsidP="00C63130">
      <w:pPr>
        <w:jc w:val="both"/>
        <w:rPr>
          <w:rFonts w:ascii="Tahoma" w:hAnsi="Tahoma" w:cs="Tahoma"/>
        </w:rPr>
      </w:pPr>
      <w:r w:rsidRPr="00331FA9">
        <w:rPr>
          <w:rFonts w:ascii="Tahoma" w:hAnsi="Tahoma" w:cs="Tahoma"/>
          <w:noProof/>
        </w:rPr>
        <w:drawing>
          <wp:inline distT="0" distB="0" distL="0" distR="0" wp14:anchorId="28A80CD4" wp14:editId="0EEE6ED5">
            <wp:extent cx="5104692" cy="3076575"/>
            <wp:effectExtent l="0" t="0" r="0" b="0"/>
            <wp:docPr id="16722715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2941" cy="3099628"/>
                    </a:xfrm>
                    <a:prstGeom prst="rect">
                      <a:avLst/>
                    </a:prstGeom>
                    <a:noFill/>
                  </pic:spPr>
                </pic:pic>
              </a:graphicData>
            </a:graphic>
          </wp:inline>
        </w:drawing>
      </w:r>
    </w:p>
    <w:p w14:paraId="30D23CC1" w14:textId="77777777" w:rsidR="00331FA9" w:rsidRDefault="00331FA9" w:rsidP="00A04282">
      <w:pPr>
        <w:ind w:left="-993"/>
        <w:jc w:val="both"/>
        <w:rPr>
          <w:rFonts w:ascii="Tahoma" w:hAnsi="Tahoma" w:cs="Tahoma"/>
          <w:b/>
          <w:bCs/>
        </w:rPr>
      </w:pPr>
    </w:p>
    <w:p w14:paraId="461F9D05" w14:textId="77777777" w:rsidR="00E72054" w:rsidRDefault="00E72054" w:rsidP="00A04282">
      <w:pPr>
        <w:ind w:left="-993"/>
        <w:jc w:val="both"/>
        <w:rPr>
          <w:rFonts w:ascii="Tahoma" w:hAnsi="Tahoma" w:cs="Tahoma"/>
          <w:b/>
          <w:bCs/>
        </w:rPr>
      </w:pPr>
    </w:p>
    <w:p w14:paraId="7547FFDD" w14:textId="77777777" w:rsidR="00C1370A" w:rsidRDefault="00C1370A" w:rsidP="00A04282">
      <w:pPr>
        <w:ind w:left="-993"/>
        <w:jc w:val="both"/>
        <w:rPr>
          <w:rFonts w:ascii="Tahoma" w:hAnsi="Tahoma" w:cs="Tahoma"/>
          <w:b/>
          <w:bCs/>
        </w:rPr>
      </w:pPr>
    </w:p>
    <w:p w14:paraId="4E476AF3" w14:textId="77777777" w:rsidR="00C1370A" w:rsidRDefault="00C1370A" w:rsidP="00A04282">
      <w:pPr>
        <w:ind w:left="-993"/>
        <w:jc w:val="both"/>
        <w:rPr>
          <w:rFonts w:ascii="Tahoma" w:hAnsi="Tahoma" w:cs="Tahoma"/>
          <w:b/>
          <w:bCs/>
        </w:rPr>
      </w:pPr>
    </w:p>
    <w:p w14:paraId="7DAFEB61" w14:textId="77777777" w:rsidR="00E72054" w:rsidRDefault="00E72054" w:rsidP="00A04282">
      <w:pPr>
        <w:ind w:left="-993"/>
        <w:jc w:val="both"/>
        <w:rPr>
          <w:rFonts w:ascii="Tahoma" w:hAnsi="Tahoma" w:cs="Tahoma"/>
          <w:b/>
          <w:bCs/>
        </w:rPr>
      </w:pPr>
    </w:p>
    <w:p w14:paraId="4ED1F65E" w14:textId="69B07054" w:rsidR="00C63130" w:rsidRPr="00C63130" w:rsidRDefault="00C63130" w:rsidP="00C63130">
      <w:pPr>
        <w:jc w:val="both"/>
        <w:rPr>
          <w:rFonts w:ascii="Tahoma" w:hAnsi="Tahoma" w:cs="Tahoma"/>
        </w:rPr>
      </w:pPr>
      <w:r w:rsidRPr="00877198">
        <w:rPr>
          <w:rFonts w:ascii="Tahoma" w:hAnsi="Tahoma" w:cs="Tahoma"/>
          <w:b/>
          <w:bCs/>
        </w:rPr>
        <w:lastRenderedPageBreak/>
        <w:t>HISTÓRICO</w:t>
      </w:r>
      <w:r w:rsidRPr="00877198">
        <w:rPr>
          <w:rFonts w:ascii="Tahoma" w:hAnsi="Tahoma" w:cs="Tahoma"/>
        </w:rPr>
        <w:br/>
      </w:r>
      <w:r w:rsidRPr="00C63130">
        <w:rPr>
          <w:rFonts w:ascii="Tahoma" w:hAnsi="Tahoma" w:cs="Tahoma"/>
        </w:rPr>
        <w:t>A continuación, se presenta un recorrido por los distintos instrumentos desde el año con máximo presupuesto en cooperación</w:t>
      </w:r>
    </w:p>
    <w:p w14:paraId="0B90EEF3" w14:textId="77777777" w:rsidR="00B614B4" w:rsidRDefault="00B614B4" w:rsidP="00C63130">
      <w:pPr>
        <w:jc w:val="both"/>
        <w:rPr>
          <w:rFonts w:ascii="Tahoma" w:hAnsi="Tahoma" w:cs="Tahoma"/>
          <w:b/>
          <w:bCs/>
        </w:rPr>
      </w:pPr>
    </w:p>
    <w:p w14:paraId="635FFEEB" w14:textId="7B08617D" w:rsidR="00C63130" w:rsidRPr="00C63130" w:rsidRDefault="00C63130" w:rsidP="00C63130">
      <w:pPr>
        <w:jc w:val="both"/>
        <w:rPr>
          <w:rFonts w:ascii="Tahoma" w:hAnsi="Tahoma" w:cs="Tahoma"/>
          <w:b/>
          <w:bCs/>
        </w:rPr>
      </w:pPr>
      <w:r w:rsidRPr="00C63130">
        <w:rPr>
          <w:rFonts w:ascii="Tahoma" w:hAnsi="Tahoma" w:cs="Tahoma"/>
          <w:b/>
          <w:bCs/>
        </w:rPr>
        <w:t>PROGRAMAS</w:t>
      </w:r>
    </w:p>
    <w:p w14:paraId="07768774" w14:textId="6F9ACA85" w:rsidR="00C63130" w:rsidRPr="00C63130" w:rsidRDefault="00C63130" w:rsidP="00B614B4">
      <w:pPr>
        <w:ind w:left="-1418" w:right="-1417"/>
        <w:jc w:val="center"/>
        <w:rPr>
          <w:rFonts w:ascii="Tahoma" w:hAnsi="Tahoma" w:cs="Tahoma"/>
        </w:rPr>
      </w:pPr>
      <w:r w:rsidRPr="00C63130">
        <w:rPr>
          <w:rFonts w:ascii="Tahoma" w:hAnsi="Tahoma" w:cs="Tahoma"/>
          <w:noProof/>
        </w:rPr>
        <w:drawing>
          <wp:inline distT="0" distB="0" distL="0" distR="0" wp14:anchorId="2CCA8E88" wp14:editId="199896FE">
            <wp:extent cx="8482706" cy="1724025"/>
            <wp:effectExtent l="0" t="0" r="0" b="0"/>
            <wp:docPr id="149705918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15442" cy="1791650"/>
                    </a:xfrm>
                    <a:prstGeom prst="rect">
                      <a:avLst/>
                    </a:prstGeom>
                    <a:noFill/>
                  </pic:spPr>
                </pic:pic>
              </a:graphicData>
            </a:graphic>
          </wp:inline>
        </w:drawing>
      </w:r>
    </w:p>
    <w:p w14:paraId="3C51C414" w14:textId="77777777" w:rsidR="00C1370A" w:rsidRDefault="00C1370A" w:rsidP="00C63130">
      <w:pPr>
        <w:jc w:val="both"/>
        <w:rPr>
          <w:rFonts w:ascii="Tahoma" w:hAnsi="Tahoma" w:cs="Tahoma"/>
          <w:b/>
          <w:bCs/>
        </w:rPr>
      </w:pPr>
    </w:p>
    <w:p w14:paraId="34C5BF3B" w14:textId="77777777" w:rsidR="00C1370A" w:rsidRDefault="00C1370A" w:rsidP="00C63130">
      <w:pPr>
        <w:jc w:val="both"/>
        <w:rPr>
          <w:rFonts w:ascii="Tahoma" w:hAnsi="Tahoma" w:cs="Tahoma"/>
          <w:b/>
          <w:bCs/>
        </w:rPr>
      </w:pPr>
    </w:p>
    <w:p w14:paraId="71B2B09E" w14:textId="5FB819E1" w:rsidR="00C63130" w:rsidRPr="00C63130" w:rsidRDefault="00274A18" w:rsidP="00C63130">
      <w:pPr>
        <w:jc w:val="both"/>
        <w:rPr>
          <w:rFonts w:ascii="Tahoma" w:hAnsi="Tahoma" w:cs="Tahoma"/>
          <w:b/>
          <w:bCs/>
        </w:rPr>
      </w:pPr>
      <w:r w:rsidRPr="00274A18">
        <w:rPr>
          <w:rFonts w:ascii="Tahoma" w:hAnsi="Tahoma" w:cs="Tahoma"/>
          <w:b/>
          <w:bCs/>
        </w:rPr>
        <w:t>PROYECTOS</w:t>
      </w:r>
    </w:p>
    <w:p w14:paraId="076C477D" w14:textId="22BD3230" w:rsidR="00BF3D60" w:rsidRDefault="00BF3D60" w:rsidP="00B614B4">
      <w:pPr>
        <w:ind w:left="-1418"/>
        <w:jc w:val="center"/>
        <w:rPr>
          <w:noProof/>
        </w:rPr>
      </w:pPr>
      <w:r w:rsidRPr="00BF3D60">
        <w:rPr>
          <w:noProof/>
        </w:rPr>
        <w:drawing>
          <wp:inline distT="0" distB="0" distL="0" distR="0" wp14:anchorId="0736EB14" wp14:editId="146D4EB5">
            <wp:extent cx="8191500" cy="1471340"/>
            <wp:effectExtent l="0" t="0" r="0" b="0"/>
            <wp:docPr id="49736906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49976" cy="1481843"/>
                    </a:xfrm>
                    <a:prstGeom prst="rect">
                      <a:avLst/>
                    </a:prstGeom>
                    <a:noFill/>
                    <a:ln>
                      <a:noFill/>
                    </a:ln>
                  </pic:spPr>
                </pic:pic>
              </a:graphicData>
            </a:graphic>
          </wp:inline>
        </w:drawing>
      </w:r>
    </w:p>
    <w:p w14:paraId="5C74B512" w14:textId="77777777" w:rsidR="002D3A9F" w:rsidRDefault="002D3A9F">
      <w:pPr>
        <w:rPr>
          <w:rFonts w:ascii="Tahoma" w:hAnsi="Tahoma" w:cs="Tahoma"/>
          <w:b/>
          <w:bCs/>
        </w:rPr>
      </w:pPr>
    </w:p>
    <w:p w14:paraId="727CB1E3" w14:textId="50C6248A" w:rsidR="00274A18" w:rsidRDefault="00274A18">
      <w:pPr>
        <w:rPr>
          <w:rFonts w:ascii="Tahoma" w:hAnsi="Tahoma" w:cs="Tahoma"/>
          <w:b/>
          <w:bCs/>
        </w:rPr>
      </w:pPr>
      <w:r w:rsidRPr="00274A18">
        <w:rPr>
          <w:rFonts w:ascii="Tahoma" w:hAnsi="Tahoma" w:cs="Tahoma"/>
          <w:b/>
          <w:bCs/>
        </w:rPr>
        <w:lastRenderedPageBreak/>
        <w:t>MICROACCIONES</w:t>
      </w:r>
    </w:p>
    <w:p w14:paraId="02FEB1D8" w14:textId="738A6F2A" w:rsidR="00274A18" w:rsidRDefault="00274A18" w:rsidP="00B614B4">
      <w:pPr>
        <w:ind w:left="-1418"/>
        <w:jc w:val="center"/>
        <w:rPr>
          <w:noProof/>
        </w:rPr>
      </w:pPr>
      <w:r>
        <w:rPr>
          <w:noProof/>
        </w:rPr>
        <w:drawing>
          <wp:inline distT="0" distB="0" distL="0" distR="0" wp14:anchorId="20D7812A" wp14:editId="1CFC812B">
            <wp:extent cx="8338427" cy="1066800"/>
            <wp:effectExtent l="0" t="0" r="5715" b="0"/>
            <wp:docPr id="4" name="Imagen 3">
              <a:extLst xmlns:a="http://schemas.openxmlformats.org/drawingml/2006/main">
                <a:ext uri="{FF2B5EF4-FFF2-40B4-BE49-F238E27FC236}">
                  <a16:creationId xmlns:a16="http://schemas.microsoft.com/office/drawing/2014/main" id="{720657BE-4EA5-97B4-16DB-3381B209CA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720657BE-4EA5-97B4-16DB-3381B209CA2D}"/>
                        </a:ext>
                      </a:extLst>
                    </pic:cNvPr>
                    <pic:cNvPicPr>
                      <a:picLocks noChangeAspect="1"/>
                    </pic:cNvPicPr>
                  </pic:nvPicPr>
                  <pic:blipFill>
                    <a:blip r:embed="rId11"/>
                    <a:stretch>
                      <a:fillRect/>
                    </a:stretch>
                  </pic:blipFill>
                  <pic:spPr>
                    <a:xfrm>
                      <a:off x="0" y="0"/>
                      <a:ext cx="8361166" cy="1069709"/>
                    </a:xfrm>
                    <a:prstGeom prst="rect">
                      <a:avLst/>
                    </a:prstGeom>
                  </pic:spPr>
                </pic:pic>
              </a:graphicData>
            </a:graphic>
          </wp:inline>
        </w:drawing>
      </w:r>
    </w:p>
    <w:p w14:paraId="05088A5E" w14:textId="77777777" w:rsidR="00B614B4" w:rsidRDefault="00B614B4" w:rsidP="00274A18">
      <w:pPr>
        <w:rPr>
          <w:rFonts w:ascii="Tahoma" w:hAnsi="Tahoma" w:cs="Tahoma"/>
          <w:b/>
          <w:bCs/>
        </w:rPr>
      </w:pPr>
    </w:p>
    <w:p w14:paraId="56503198" w14:textId="7E65089E" w:rsidR="00274A18" w:rsidRDefault="00274A18" w:rsidP="00274A18">
      <w:pPr>
        <w:rPr>
          <w:rFonts w:ascii="Tahoma" w:hAnsi="Tahoma" w:cs="Tahoma"/>
          <w:b/>
          <w:bCs/>
        </w:rPr>
      </w:pPr>
      <w:r w:rsidRPr="00274A18">
        <w:rPr>
          <w:rFonts w:ascii="Tahoma" w:hAnsi="Tahoma" w:cs="Tahoma"/>
          <w:b/>
          <w:bCs/>
        </w:rPr>
        <w:t>COOPERACIÓN TÉCNICA</w:t>
      </w:r>
    </w:p>
    <w:p w14:paraId="4A84237D" w14:textId="764DD174" w:rsidR="003A6939" w:rsidRDefault="003A6939" w:rsidP="00B614B4">
      <w:pPr>
        <w:ind w:left="-1418"/>
        <w:jc w:val="center"/>
        <w:rPr>
          <w:noProof/>
        </w:rPr>
      </w:pPr>
      <w:r w:rsidRPr="00980209">
        <w:rPr>
          <w:noProof/>
          <w:sz w:val="24"/>
          <w:szCs w:val="24"/>
        </w:rPr>
        <w:drawing>
          <wp:inline distT="0" distB="0" distL="0" distR="0" wp14:anchorId="22695471" wp14:editId="677B41D4">
            <wp:extent cx="8687610" cy="1276350"/>
            <wp:effectExtent l="0" t="0" r="0" b="0"/>
            <wp:docPr id="930264559" name="Imagen 930264559">
              <a:extLst xmlns:a="http://schemas.openxmlformats.org/drawingml/2006/main">
                <a:ext uri="{FF2B5EF4-FFF2-40B4-BE49-F238E27FC236}">
                  <a16:creationId xmlns:a16="http://schemas.microsoft.com/office/drawing/2014/main" id="{130A64CE-B496-C9C8-0192-C8399C5557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130A64CE-B496-C9C8-0192-C8399C5557BF}"/>
                        </a:ext>
                      </a:extLst>
                    </pic:cNvPr>
                    <pic:cNvPicPr>
                      <a:picLocks noChangeAspect="1"/>
                    </pic:cNvPicPr>
                  </pic:nvPicPr>
                  <pic:blipFill>
                    <a:blip r:embed="rId12"/>
                    <a:stretch>
                      <a:fillRect/>
                    </a:stretch>
                  </pic:blipFill>
                  <pic:spPr>
                    <a:xfrm>
                      <a:off x="0" y="0"/>
                      <a:ext cx="8709789" cy="1279609"/>
                    </a:xfrm>
                    <a:prstGeom prst="rect">
                      <a:avLst/>
                    </a:prstGeom>
                  </pic:spPr>
                </pic:pic>
              </a:graphicData>
            </a:graphic>
          </wp:inline>
        </w:drawing>
      </w:r>
    </w:p>
    <w:p w14:paraId="15E9B11C" w14:textId="77777777" w:rsidR="00C1370A" w:rsidRDefault="00C1370A" w:rsidP="003A6939">
      <w:pPr>
        <w:rPr>
          <w:rFonts w:ascii="Tahoma" w:hAnsi="Tahoma" w:cs="Tahoma"/>
          <w:b/>
          <w:bCs/>
        </w:rPr>
      </w:pPr>
    </w:p>
    <w:p w14:paraId="07ADBB2B" w14:textId="214602E4" w:rsidR="003A6939" w:rsidRDefault="003A6939" w:rsidP="003A6939">
      <w:pPr>
        <w:rPr>
          <w:rFonts w:ascii="Tahoma" w:hAnsi="Tahoma" w:cs="Tahoma"/>
          <w:b/>
          <w:bCs/>
        </w:rPr>
      </w:pPr>
      <w:r w:rsidRPr="003A6939">
        <w:rPr>
          <w:rFonts w:ascii="Tahoma" w:hAnsi="Tahoma" w:cs="Tahoma"/>
          <w:b/>
          <w:bCs/>
        </w:rPr>
        <w:t>AYUDA HUMANITARIA</w:t>
      </w:r>
    </w:p>
    <w:p w14:paraId="3C36D841" w14:textId="673FFCFF" w:rsidR="003A6939" w:rsidRDefault="003A6939" w:rsidP="00B614B4">
      <w:pPr>
        <w:ind w:left="-1418"/>
        <w:jc w:val="center"/>
      </w:pPr>
      <w:r w:rsidRPr="003A6939">
        <w:rPr>
          <w:noProof/>
        </w:rPr>
        <w:drawing>
          <wp:inline distT="0" distB="0" distL="0" distR="0" wp14:anchorId="4BB91043" wp14:editId="0E723F48">
            <wp:extent cx="8795199" cy="1609725"/>
            <wp:effectExtent l="0" t="0" r="6350" b="0"/>
            <wp:docPr id="118124358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67204" cy="1622904"/>
                    </a:xfrm>
                    <a:prstGeom prst="rect">
                      <a:avLst/>
                    </a:prstGeom>
                    <a:noFill/>
                    <a:ln>
                      <a:noFill/>
                    </a:ln>
                  </pic:spPr>
                </pic:pic>
              </a:graphicData>
            </a:graphic>
          </wp:inline>
        </w:drawing>
      </w:r>
    </w:p>
    <w:p w14:paraId="69EBF715" w14:textId="608F9382" w:rsidR="007E3778" w:rsidRDefault="007E3778" w:rsidP="00B614B4">
      <w:pPr>
        <w:tabs>
          <w:tab w:val="left" w:pos="2280"/>
        </w:tabs>
        <w:spacing w:after="0" w:line="240" w:lineRule="auto"/>
        <w:ind w:left="-567"/>
        <w:rPr>
          <w:rFonts w:ascii="Tahoma" w:hAnsi="Tahoma" w:cs="Tahoma"/>
          <w:b/>
          <w:bCs/>
        </w:rPr>
      </w:pPr>
      <w:r>
        <w:rPr>
          <w:rFonts w:ascii="Tahoma" w:hAnsi="Tahoma" w:cs="Tahoma"/>
          <w:b/>
          <w:bCs/>
        </w:rPr>
        <w:lastRenderedPageBreak/>
        <w:t>III Plan Director 2021-2024</w:t>
      </w:r>
    </w:p>
    <w:p w14:paraId="1C72D239" w14:textId="77777777" w:rsidR="007E3778" w:rsidRDefault="007E3778" w:rsidP="00B614B4">
      <w:pPr>
        <w:tabs>
          <w:tab w:val="left" w:pos="2280"/>
        </w:tabs>
        <w:spacing w:after="0" w:line="240" w:lineRule="auto"/>
        <w:ind w:left="-426" w:hanging="141"/>
        <w:rPr>
          <w:rFonts w:ascii="Tahoma" w:hAnsi="Tahoma" w:cs="Tahoma"/>
          <w:b/>
          <w:bCs/>
        </w:rPr>
      </w:pPr>
      <w:r>
        <w:rPr>
          <w:rFonts w:ascii="Tahoma" w:hAnsi="Tahoma" w:cs="Tahoma"/>
          <w:b/>
          <w:bCs/>
        </w:rPr>
        <w:t>Monto máximo por proyectos</w:t>
      </w:r>
    </w:p>
    <w:p w14:paraId="7BF79644" w14:textId="77777777" w:rsidR="007E3778" w:rsidRDefault="007E3778" w:rsidP="007E3778">
      <w:pPr>
        <w:tabs>
          <w:tab w:val="left" w:pos="2280"/>
        </w:tabs>
        <w:spacing w:after="0" w:line="240" w:lineRule="auto"/>
        <w:ind w:left="-993"/>
        <w:rPr>
          <w:rFonts w:ascii="Tahoma" w:hAnsi="Tahoma" w:cs="Tahoma"/>
          <w:b/>
          <w:bCs/>
        </w:rPr>
      </w:pPr>
    </w:p>
    <w:p w14:paraId="644CAC6E" w14:textId="77777777" w:rsidR="007E3778" w:rsidRPr="00357EA8" w:rsidRDefault="007E3778" w:rsidP="007E3778">
      <w:pPr>
        <w:pStyle w:val="Prrafodelista"/>
        <w:numPr>
          <w:ilvl w:val="0"/>
          <w:numId w:val="2"/>
        </w:numPr>
        <w:tabs>
          <w:tab w:val="left" w:pos="2280"/>
        </w:tabs>
        <w:spacing w:after="0" w:line="240" w:lineRule="auto"/>
        <w:rPr>
          <w:rFonts w:ascii="Tahoma" w:hAnsi="Tahoma" w:cs="Tahoma"/>
        </w:rPr>
      </w:pPr>
      <w:r w:rsidRPr="00357EA8">
        <w:rPr>
          <w:rFonts w:ascii="Tahoma" w:hAnsi="Tahoma" w:cs="Tahoma"/>
        </w:rPr>
        <w:t>Programas mantenido monto 200.000</w:t>
      </w:r>
    </w:p>
    <w:p w14:paraId="6C7FF05E" w14:textId="77777777" w:rsidR="007E3778" w:rsidRPr="00357EA8" w:rsidRDefault="007E3778" w:rsidP="007E3778">
      <w:pPr>
        <w:pStyle w:val="Prrafodelista"/>
        <w:numPr>
          <w:ilvl w:val="0"/>
          <w:numId w:val="2"/>
        </w:numPr>
        <w:tabs>
          <w:tab w:val="left" w:pos="2280"/>
        </w:tabs>
        <w:spacing w:after="0" w:line="240" w:lineRule="auto"/>
        <w:rPr>
          <w:rFonts w:ascii="Tahoma" w:hAnsi="Tahoma" w:cs="Tahoma"/>
        </w:rPr>
      </w:pPr>
      <w:r w:rsidRPr="00357EA8">
        <w:rPr>
          <w:rFonts w:ascii="Tahoma" w:hAnsi="Tahoma" w:cs="Tahoma"/>
        </w:rPr>
        <w:t>Proyectos mantenido monto 110.000</w:t>
      </w:r>
    </w:p>
    <w:p w14:paraId="03354262" w14:textId="77777777" w:rsidR="007E3778" w:rsidRPr="00357EA8" w:rsidRDefault="007E3778" w:rsidP="007E3778">
      <w:pPr>
        <w:pStyle w:val="Prrafodelista"/>
        <w:numPr>
          <w:ilvl w:val="0"/>
          <w:numId w:val="2"/>
        </w:numPr>
        <w:tabs>
          <w:tab w:val="left" w:pos="2280"/>
        </w:tabs>
        <w:spacing w:after="0" w:line="240" w:lineRule="auto"/>
        <w:rPr>
          <w:rFonts w:ascii="Tahoma" w:hAnsi="Tahoma" w:cs="Tahoma"/>
        </w:rPr>
      </w:pPr>
      <w:proofErr w:type="spellStart"/>
      <w:r w:rsidRPr="00357EA8">
        <w:rPr>
          <w:rFonts w:ascii="Tahoma" w:hAnsi="Tahoma" w:cs="Tahoma"/>
        </w:rPr>
        <w:t>Microacciones</w:t>
      </w:r>
      <w:proofErr w:type="spellEnd"/>
      <w:r w:rsidRPr="00357EA8">
        <w:rPr>
          <w:rFonts w:ascii="Tahoma" w:hAnsi="Tahoma" w:cs="Tahoma"/>
        </w:rPr>
        <w:t xml:space="preserve"> mantenido monto 35.000</w:t>
      </w:r>
    </w:p>
    <w:p w14:paraId="2D40635F" w14:textId="4D43EF61" w:rsidR="007E3778" w:rsidRPr="00357EA8" w:rsidRDefault="007E3778" w:rsidP="007E3778">
      <w:pPr>
        <w:pStyle w:val="Prrafodelista"/>
        <w:numPr>
          <w:ilvl w:val="0"/>
          <w:numId w:val="2"/>
        </w:numPr>
        <w:tabs>
          <w:tab w:val="left" w:pos="2280"/>
        </w:tabs>
        <w:spacing w:after="0" w:line="240" w:lineRule="auto"/>
        <w:rPr>
          <w:rFonts w:ascii="Tahoma" w:hAnsi="Tahoma" w:cs="Tahoma"/>
        </w:rPr>
      </w:pPr>
      <w:r w:rsidRPr="00357EA8">
        <w:rPr>
          <w:rFonts w:ascii="Tahoma" w:hAnsi="Tahoma" w:cs="Tahoma"/>
        </w:rPr>
        <w:t xml:space="preserve">Cooperación técnica duplicado </w:t>
      </w:r>
      <w:r w:rsidR="00BF3D60">
        <w:rPr>
          <w:rFonts w:ascii="Tahoma" w:hAnsi="Tahoma" w:cs="Tahoma"/>
        </w:rPr>
        <w:t xml:space="preserve">monto </w:t>
      </w:r>
      <w:r w:rsidRPr="00357EA8">
        <w:rPr>
          <w:rFonts w:ascii="Tahoma" w:hAnsi="Tahoma" w:cs="Tahoma"/>
        </w:rPr>
        <w:t>de 2021 a 2023 (40.000 en 2021 a 80.000 en 2023).</w:t>
      </w:r>
    </w:p>
    <w:p w14:paraId="1A310F14" w14:textId="77777777" w:rsidR="007E3778" w:rsidRPr="00357EA8" w:rsidRDefault="007E3778" w:rsidP="007E3778">
      <w:pPr>
        <w:pStyle w:val="Prrafodelista"/>
        <w:numPr>
          <w:ilvl w:val="0"/>
          <w:numId w:val="2"/>
        </w:numPr>
        <w:tabs>
          <w:tab w:val="left" w:pos="2280"/>
        </w:tabs>
        <w:spacing w:after="0" w:line="240" w:lineRule="auto"/>
        <w:rPr>
          <w:rFonts w:ascii="Tahoma" w:hAnsi="Tahoma" w:cs="Tahoma"/>
        </w:rPr>
      </w:pPr>
      <w:r w:rsidRPr="00357EA8">
        <w:rPr>
          <w:rFonts w:ascii="Tahoma" w:hAnsi="Tahoma" w:cs="Tahoma"/>
        </w:rPr>
        <w:t>Ayuda Humanitaria</w:t>
      </w:r>
      <w:r>
        <w:rPr>
          <w:rFonts w:ascii="Tahoma" w:hAnsi="Tahoma" w:cs="Tahoma"/>
        </w:rPr>
        <w:t xml:space="preserve"> Abierta</w:t>
      </w:r>
      <w:r w:rsidRPr="00357EA8">
        <w:rPr>
          <w:rFonts w:ascii="Tahoma" w:hAnsi="Tahoma" w:cs="Tahoma"/>
        </w:rPr>
        <w:t xml:space="preserve"> monto máximo por proyecto 2021, 120.000 y monto máximo por proyecto 2023, 100.000</w:t>
      </w:r>
    </w:p>
    <w:p w14:paraId="0C76823C" w14:textId="77777777" w:rsidR="00B614B4" w:rsidRDefault="00B614B4" w:rsidP="00D7290F">
      <w:pPr>
        <w:tabs>
          <w:tab w:val="left" w:pos="2280"/>
        </w:tabs>
        <w:jc w:val="both"/>
        <w:rPr>
          <w:rFonts w:ascii="Tahoma" w:hAnsi="Tahoma" w:cs="Tahoma"/>
          <w:b/>
          <w:bCs/>
        </w:rPr>
      </w:pPr>
    </w:p>
    <w:p w14:paraId="1672B5B8" w14:textId="77777777" w:rsidR="00E72054" w:rsidRDefault="00E72054" w:rsidP="00D7290F">
      <w:pPr>
        <w:tabs>
          <w:tab w:val="left" w:pos="2280"/>
        </w:tabs>
        <w:jc w:val="both"/>
        <w:rPr>
          <w:rFonts w:ascii="Tahoma" w:hAnsi="Tahoma" w:cs="Tahoma"/>
          <w:b/>
          <w:bCs/>
        </w:rPr>
      </w:pPr>
    </w:p>
    <w:p w14:paraId="50FA41FE" w14:textId="77777777" w:rsidR="00E72054" w:rsidRDefault="00E72054" w:rsidP="00D7290F">
      <w:pPr>
        <w:tabs>
          <w:tab w:val="left" w:pos="2280"/>
        </w:tabs>
        <w:jc w:val="both"/>
        <w:rPr>
          <w:rFonts w:ascii="Tahoma" w:hAnsi="Tahoma" w:cs="Tahoma"/>
          <w:b/>
          <w:bCs/>
        </w:rPr>
      </w:pPr>
    </w:p>
    <w:p w14:paraId="5F05C961" w14:textId="77777777" w:rsidR="00E72054" w:rsidRDefault="00E72054" w:rsidP="00D7290F">
      <w:pPr>
        <w:tabs>
          <w:tab w:val="left" w:pos="2280"/>
        </w:tabs>
        <w:jc w:val="both"/>
        <w:rPr>
          <w:rFonts w:ascii="Tahoma" w:hAnsi="Tahoma" w:cs="Tahoma"/>
          <w:b/>
          <w:bCs/>
        </w:rPr>
      </w:pPr>
    </w:p>
    <w:p w14:paraId="60EEA789" w14:textId="77777777" w:rsidR="00E72054" w:rsidRDefault="00E72054" w:rsidP="00D7290F">
      <w:pPr>
        <w:tabs>
          <w:tab w:val="left" w:pos="2280"/>
        </w:tabs>
        <w:jc w:val="both"/>
        <w:rPr>
          <w:rFonts w:ascii="Tahoma" w:hAnsi="Tahoma" w:cs="Tahoma"/>
          <w:b/>
          <w:bCs/>
        </w:rPr>
      </w:pPr>
    </w:p>
    <w:p w14:paraId="50119172" w14:textId="77777777" w:rsidR="00E72054" w:rsidRDefault="00E72054" w:rsidP="00D7290F">
      <w:pPr>
        <w:tabs>
          <w:tab w:val="left" w:pos="2280"/>
        </w:tabs>
        <w:jc w:val="both"/>
        <w:rPr>
          <w:rFonts w:ascii="Tahoma" w:hAnsi="Tahoma" w:cs="Tahoma"/>
          <w:b/>
          <w:bCs/>
        </w:rPr>
      </w:pPr>
    </w:p>
    <w:p w14:paraId="6E89D5C7" w14:textId="77777777" w:rsidR="00E72054" w:rsidRDefault="00E72054" w:rsidP="00D7290F">
      <w:pPr>
        <w:tabs>
          <w:tab w:val="left" w:pos="2280"/>
        </w:tabs>
        <w:jc w:val="both"/>
        <w:rPr>
          <w:rFonts w:ascii="Tahoma" w:hAnsi="Tahoma" w:cs="Tahoma"/>
          <w:b/>
          <w:bCs/>
        </w:rPr>
      </w:pPr>
    </w:p>
    <w:p w14:paraId="4B61EBBF" w14:textId="77777777" w:rsidR="00E72054" w:rsidRDefault="00E72054" w:rsidP="00D7290F">
      <w:pPr>
        <w:tabs>
          <w:tab w:val="left" w:pos="2280"/>
        </w:tabs>
        <w:jc w:val="both"/>
        <w:rPr>
          <w:rFonts w:ascii="Tahoma" w:hAnsi="Tahoma" w:cs="Tahoma"/>
          <w:b/>
          <w:bCs/>
        </w:rPr>
      </w:pPr>
    </w:p>
    <w:p w14:paraId="71998DF0" w14:textId="77777777" w:rsidR="00E72054" w:rsidRDefault="00E72054" w:rsidP="00D7290F">
      <w:pPr>
        <w:tabs>
          <w:tab w:val="left" w:pos="2280"/>
        </w:tabs>
        <w:jc w:val="both"/>
        <w:rPr>
          <w:rFonts w:ascii="Tahoma" w:hAnsi="Tahoma" w:cs="Tahoma"/>
          <w:b/>
          <w:bCs/>
        </w:rPr>
      </w:pPr>
    </w:p>
    <w:p w14:paraId="7E80C8CE" w14:textId="77777777" w:rsidR="00E72054" w:rsidRDefault="00E72054" w:rsidP="00D7290F">
      <w:pPr>
        <w:tabs>
          <w:tab w:val="left" w:pos="2280"/>
        </w:tabs>
        <w:jc w:val="both"/>
        <w:rPr>
          <w:rFonts w:ascii="Tahoma" w:hAnsi="Tahoma" w:cs="Tahoma"/>
          <w:b/>
          <w:bCs/>
        </w:rPr>
      </w:pPr>
    </w:p>
    <w:p w14:paraId="193F9A97" w14:textId="77777777" w:rsidR="00E72054" w:rsidRDefault="00E72054" w:rsidP="00D7290F">
      <w:pPr>
        <w:tabs>
          <w:tab w:val="left" w:pos="2280"/>
        </w:tabs>
        <w:jc w:val="both"/>
        <w:rPr>
          <w:rFonts w:ascii="Tahoma" w:hAnsi="Tahoma" w:cs="Tahoma"/>
          <w:b/>
          <w:bCs/>
        </w:rPr>
      </w:pPr>
    </w:p>
    <w:p w14:paraId="65398355" w14:textId="77777777" w:rsidR="00E72054" w:rsidRDefault="00E72054" w:rsidP="00D7290F">
      <w:pPr>
        <w:tabs>
          <w:tab w:val="left" w:pos="2280"/>
        </w:tabs>
        <w:jc w:val="both"/>
        <w:rPr>
          <w:rFonts w:ascii="Tahoma" w:hAnsi="Tahoma" w:cs="Tahoma"/>
          <w:b/>
          <w:bCs/>
        </w:rPr>
      </w:pPr>
    </w:p>
    <w:p w14:paraId="6CD31ACC" w14:textId="77777777" w:rsidR="00E72054" w:rsidRDefault="00E72054" w:rsidP="00D7290F">
      <w:pPr>
        <w:tabs>
          <w:tab w:val="left" w:pos="2280"/>
        </w:tabs>
        <w:jc w:val="both"/>
        <w:rPr>
          <w:rFonts w:ascii="Tahoma" w:hAnsi="Tahoma" w:cs="Tahoma"/>
          <w:b/>
          <w:bCs/>
        </w:rPr>
      </w:pPr>
    </w:p>
    <w:p w14:paraId="2200749B" w14:textId="77777777" w:rsidR="00E72054" w:rsidRDefault="00E72054" w:rsidP="00D7290F">
      <w:pPr>
        <w:tabs>
          <w:tab w:val="left" w:pos="2280"/>
        </w:tabs>
        <w:jc w:val="both"/>
        <w:rPr>
          <w:rFonts w:ascii="Tahoma" w:hAnsi="Tahoma" w:cs="Tahoma"/>
          <w:b/>
          <w:bCs/>
        </w:rPr>
      </w:pPr>
    </w:p>
    <w:p w14:paraId="01494393" w14:textId="77777777" w:rsidR="00E72054" w:rsidRDefault="00E72054" w:rsidP="00D7290F">
      <w:pPr>
        <w:tabs>
          <w:tab w:val="left" w:pos="2280"/>
        </w:tabs>
        <w:jc w:val="both"/>
        <w:rPr>
          <w:rFonts w:ascii="Tahoma" w:hAnsi="Tahoma" w:cs="Tahoma"/>
          <w:b/>
          <w:bCs/>
        </w:rPr>
      </w:pPr>
    </w:p>
    <w:p w14:paraId="32650D6F" w14:textId="77777777" w:rsidR="00E72054" w:rsidRDefault="00E72054" w:rsidP="00D7290F">
      <w:pPr>
        <w:tabs>
          <w:tab w:val="left" w:pos="2280"/>
        </w:tabs>
        <w:jc w:val="both"/>
        <w:rPr>
          <w:rFonts w:ascii="Tahoma" w:hAnsi="Tahoma" w:cs="Tahoma"/>
          <w:b/>
          <w:bCs/>
        </w:rPr>
      </w:pPr>
    </w:p>
    <w:p w14:paraId="6FD0D312" w14:textId="7AB5F734" w:rsidR="00331FA9" w:rsidRDefault="003A6939" w:rsidP="00D7290F">
      <w:pPr>
        <w:tabs>
          <w:tab w:val="left" w:pos="2280"/>
        </w:tabs>
        <w:jc w:val="both"/>
        <w:rPr>
          <w:rFonts w:ascii="Tahoma" w:hAnsi="Tahoma" w:cs="Tahoma"/>
          <w:b/>
          <w:bCs/>
        </w:rPr>
      </w:pPr>
      <w:r w:rsidRPr="003A6939">
        <w:rPr>
          <w:rFonts w:ascii="Tahoma" w:hAnsi="Tahoma" w:cs="Tahoma"/>
          <w:b/>
          <w:bCs/>
        </w:rPr>
        <w:t>PROYECCIÓN 2024: 20.000.000</w:t>
      </w:r>
    </w:p>
    <w:p w14:paraId="4857C489" w14:textId="77777777" w:rsidR="00B614B4" w:rsidRDefault="00B614B4" w:rsidP="00D7290F">
      <w:pPr>
        <w:tabs>
          <w:tab w:val="left" w:pos="2280"/>
        </w:tabs>
        <w:jc w:val="both"/>
        <w:rPr>
          <w:rFonts w:ascii="Tahoma" w:hAnsi="Tahoma" w:cs="Tahoma"/>
          <w:b/>
          <w:bCs/>
        </w:rPr>
      </w:pPr>
    </w:p>
    <w:p w14:paraId="414CBC11" w14:textId="01E4782B" w:rsidR="00B614B4" w:rsidRDefault="00E72054" w:rsidP="00A5798A">
      <w:pPr>
        <w:tabs>
          <w:tab w:val="left" w:pos="2280"/>
        </w:tabs>
        <w:ind w:left="-851"/>
        <w:jc w:val="both"/>
        <w:rPr>
          <w:rFonts w:ascii="Tahoma" w:hAnsi="Tahoma" w:cs="Tahoma"/>
          <w:b/>
          <w:bCs/>
        </w:rPr>
      </w:pPr>
      <w:r w:rsidRPr="00452DEC">
        <w:rPr>
          <w:noProof/>
        </w:rPr>
        <w:drawing>
          <wp:inline distT="0" distB="0" distL="0" distR="0" wp14:anchorId="34E2C843" wp14:editId="4B4A6156">
            <wp:extent cx="9965947" cy="3209925"/>
            <wp:effectExtent l="0" t="0" r="0" b="0"/>
            <wp:docPr id="3101079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97653" cy="3220137"/>
                    </a:xfrm>
                    <a:prstGeom prst="rect">
                      <a:avLst/>
                    </a:prstGeom>
                    <a:noFill/>
                    <a:ln>
                      <a:noFill/>
                    </a:ln>
                  </pic:spPr>
                </pic:pic>
              </a:graphicData>
            </a:graphic>
          </wp:inline>
        </w:drawing>
      </w:r>
    </w:p>
    <w:p w14:paraId="5EA00F3F" w14:textId="4CC4C0BE" w:rsidR="00331FA9" w:rsidRDefault="00331FA9" w:rsidP="00B614B4">
      <w:pPr>
        <w:tabs>
          <w:tab w:val="left" w:pos="2280"/>
        </w:tabs>
        <w:ind w:left="-1560"/>
        <w:jc w:val="center"/>
        <w:rPr>
          <w:rFonts w:ascii="Tahoma" w:hAnsi="Tahoma" w:cs="Tahoma"/>
          <w:b/>
          <w:bCs/>
        </w:rPr>
      </w:pPr>
    </w:p>
    <w:p w14:paraId="6A8348A7" w14:textId="416D0175" w:rsidR="00331FA9" w:rsidRDefault="00452DEC" w:rsidP="00A5798A">
      <w:pPr>
        <w:tabs>
          <w:tab w:val="left" w:pos="2280"/>
        </w:tabs>
        <w:ind w:left="-993"/>
        <w:jc w:val="center"/>
        <w:rPr>
          <w:rFonts w:ascii="Tahoma" w:hAnsi="Tahoma" w:cs="Tahoma"/>
          <w:b/>
          <w:bCs/>
        </w:rPr>
      </w:pPr>
      <w:r w:rsidRPr="00452DEC">
        <w:rPr>
          <w:noProof/>
        </w:rPr>
        <w:lastRenderedPageBreak/>
        <w:drawing>
          <wp:inline distT="0" distB="0" distL="0" distR="0" wp14:anchorId="6446CCEE" wp14:editId="13C58A5F">
            <wp:extent cx="10120734" cy="3609975"/>
            <wp:effectExtent l="0" t="0" r="0" b="0"/>
            <wp:docPr id="88940919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05433" cy="3640186"/>
                    </a:xfrm>
                    <a:prstGeom prst="rect">
                      <a:avLst/>
                    </a:prstGeom>
                    <a:noFill/>
                    <a:ln>
                      <a:noFill/>
                    </a:ln>
                  </pic:spPr>
                </pic:pic>
              </a:graphicData>
            </a:graphic>
          </wp:inline>
        </w:drawing>
      </w:r>
    </w:p>
    <w:p w14:paraId="49FCE356" w14:textId="77777777" w:rsidR="00646216" w:rsidRDefault="00646216" w:rsidP="00646216">
      <w:pPr>
        <w:tabs>
          <w:tab w:val="left" w:pos="2280"/>
        </w:tabs>
        <w:ind w:left="-993"/>
        <w:jc w:val="both"/>
        <w:rPr>
          <w:rFonts w:ascii="Tahoma" w:hAnsi="Tahoma" w:cs="Tahoma"/>
          <w:b/>
          <w:bCs/>
        </w:rPr>
      </w:pPr>
    </w:p>
    <w:p w14:paraId="7D8E5551" w14:textId="77777777" w:rsidR="00646216" w:rsidRDefault="00646216" w:rsidP="00646216">
      <w:pPr>
        <w:tabs>
          <w:tab w:val="left" w:pos="2280"/>
        </w:tabs>
        <w:ind w:left="-993"/>
        <w:jc w:val="both"/>
        <w:rPr>
          <w:rFonts w:ascii="Tahoma" w:hAnsi="Tahoma" w:cs="Tahoma"/>
          <w:b/>
          <w:bCs/>
        </w:rPr>
      </w:pPr>
    </w:p>
    <w:p w14:paraId="66D56C25" w14:textId="77777777" w:rsidR="00B614B4" w:rsidRDefault="00B614B4" w:rsidP="00646216">
      <w:pPr>
        <w:tabs>
          <w:tab w:val="left" w:pos="2280"/>
        </w:tabs>
        <w:ind w:left="-993"/>
        <w:jc w:val="both"/>
        <w:rPr>
          <w:rFonts w:ascii="Tahoma" w:hAnsi="Tahoma" w:cs="Tahoma"/>
          <w:b/>
          <w:bCs/>
        </w:rPr>
      </w:pPr>
    </w:p>
    <w:p w14:paraId="0EB31197" w14:textId="77777777" w:rsidR="00B614B4" w:rsidRDefault="00B614B4" w:rsidP="00646216">
      <w:pPr>
        <w:tabs>
          <w:tab w:val="left" w:pos="2280"/>
        </w:tabs>
        <w:ind w:left="-993"/>
        <w:jc w:val="both"/>
        <w:rPr>
          <w:rFonts w:ascii="Tahoma" w:hAnsi="Tahoma" w:cs="Tahoma"/>
          <w:b/>
          <w:bCs/>
        </w:rPr>
      </w:pPr>
    </w:p>
    <w:p w14:paraId="22642D5D" w14:textId="77777777" w:rsidR="00B614B4" w:rsidRDefault="00B614B4" w:rsidP="00646216">
      <w:pPr>
        <w:tabs>
          <w:tab w:val="left" w:pos="2280"/>
        </w:tabs>
        <w:ind w:left="-993"/>
        <w:jc w:val="both"/>
        <w:rPr>
          <w:rFonts w:ascii="Tahoma" w:hAnsi="Tahoma" w:cs="Tahoma"/>
          <w:b/>
          <w:bCs/>
        </w:rPr>
      </w:pPr>
    </w:p>
    <w:p w14:paraId="73AAC76B" w14:textId="77777777" w:rsidR="00B614B4" w:rsidRDefault="00B614B4" w:rsidP="00646216">
      <w:pPr>
        <w:tabs>
          <w:tab w:val="left" w:pos="2280"/>
        </w:tabs>
        <w:ind w:left="-993"/>
        <w:jc w:val="both"/>
        <w:rPr>
          <w:rFonts w:ascii="Tahoma" w:hAnsi="Tahoma" w:cs="Tahoma"/>
          <w:b/>
          <w:bCs/>
        </w:rPr>
      </w:pPr>
    </w:p>
    <w:p w14:paraId="228033D3" w14:textId="77777777" w:rsidR="00B614B4" w:rsidRDefault="00B614B4" w:rsidP="00646216">
      <w:pPr>
        <w:tabs>
          <w:tab w:val="left" w:pos="2280"/>
        </w:tabs>
        <w:ind w:left="-993"/>
        <w:jc w:val="both"/>
        <w:rPr>
          <w:rFonts w:ascii="Tahoma" w:hAnsi="Tahoma" w:cs="Tahoma"/>
          <w:b/>
          <w:bCs/>
        </w:rPr>
      </w:pPr>
    </w:p>
    <w:p w14:paraId="5A58799F" w14:textId="77777777" w:rsidR="00B614B4" w:rsidRDefault="00B614B4" w:rsidP="00646216">
      <w:pPr>
        <w:tabs>
          <w:tab w:val="left" w:pos="2280"/>
        </w:tabs>
        <w:ind w:left="-993"/>
        <w:jc w:val="both"/>
        <w:rPr>
          <w:rFonts w:ascii="Tahoma" w:hAnsi="Tahoma" w:cs="Tahoma"/>
          <w:b/>
          <w:bCs/>
        </w:rPr>
      </w:pPr>
    </w:p>
    <w:p w14:paraId="0B812733" w14:textId="0AD4B687" w:rsidR="005234C8" w:rsidRDefault="005234C8" w:rsidP="00B614B4">
      <w:pPr>
        <w:tabs>
          <w:tab w:val="left" w:pos="2280"/>
        </w:tabs>
        <w:ind w:left="-709"/>
        <w:jc w:val="both"/>
        <w:rPr>
          <w:rFonts w:ascii="Tahoma" w:hAnsi="Tahoma" w:cs="Tahoma"/>
          <w:b/>
          <w:bCs/>
          <w:u w:val="single"/>
        </w:rPr>
      </w:pPr>
      <w:r w:rsidRPr="00B614B4">
        <w:rPr>
          <w:rFonts w:ascii="Tahoma" w:hAnsi="Tahoma" w:cs="Tahoma"/>
          <w:b/>
          <w:bCs/>
          <w:u w:val="single"/>
        </w:rPr>
        <w:t>EDUCACIÓN</w:t>
      </w:r>
    </w:p>
    <w:p w14:paraId="54539695" w14:textId="4E3177F0" w:rsidR="00651A81" w:rsidRDefault="00651A81" w:rsidP="00B614B4">
      <w:pPr>
        <w:tabs>
          <w:tab w:val="left" w:pos="2280"/>
        </w:tabs>
        <w:ind w:left="-709"/>
        <w:jc w:val="both"/>
        <w:rPr>
          <w:rFonts w:ascii="Tahoma" w:hAnsi="Tahoma" w:cs="Tahoma"/>
        </w:rPr>
      </w:pPr>
      <w:r w:rsidRPr="00651A81">
        <w:rPr>
          <w:rFonts w:ascii="Tahoma" w:hAnsi="Tahoma" w:cs="Tahoma"/>
        </w:rPr>
        <w:t xml:space="preserve">La convocatoria de Educación tiene tres modalidades Educación Formal, Educación No Formal y </w:t>
      </w:r>
      <w:r>
        <w:rPr>
          <w:rFonts w:ascii="Tahoma" w:hAnsi="Tahoma" w:cs="Tahoma"/>
        </w:rPr>
        <w:t>Sensibilización. La convocatoria de Educación Formal tiene presupuesto de dos años.</w:t>
      </w:r>
    </w:p>
    <w:p w14:paraId="3EB45F79" w14:textId="3C5FED86" w:rsidR="00651A81" w:rsidRDefault="009D62AA" w:rsidP="00651A81">
      <w:pPr>
        <w:tabs>
          <w:tab w:val="left" w:pos="2280"/>
        </w:tabs>
        <w:ind w:left="-284"/>
        <w:jc w:val="both"/>
        <w:rPr>
          <w:rFonts w:ascii="Tahoma" w:hAnsi="Tahoma" w:cs="Tahoma"/>
        </w:rPr>
      </w:pPr>
      <w:r>
        <w:rPr>
          <w:rFonts w:ascii="Tahoma" w:hAnsi="Tahoma" w:cs="Tahoma"/>
          <w:noProof/>
        </w:rPr>
        <w:drawing>
          <wp:inline distT="0" distB="0" distL="0" distR="0" wp14:anchorId="47280113" wp14:editId="3201DCEC">
            <wp:extent cx="6763694" cy="2505425"/>
            <wp:effectExtent l="0" t="0" r="0" b="9525"/>
            <wp:docPr id="394900515"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00515" name="Imagen 4" descr="Tabla&#10;&#10;Descripción generada automáticamente"/>
                    <pic:cNvPicPr/>
                  </pic:nvPicPr>
                  <pic:blipFill>
                    <a:blip r:embed="rId16">
                      <a:extLst>
                        <a:ext uri="{28A0092B-C50C-407E-A947-70E740481C1C}">
                          <a14:useLocalDpi xmlns:a14="http://schemas.microsoft.com/office/drawing/2010/main" val="0"/>
                        </a:ext>
                      </a:extLst>
                    </a:blip>
                    <a:stretch>
                      <a:fillRect/>
                    </a:stretch>
                  </pic:blipFill>
                  <pic:spPr>
                    <a:xfrm>
                      <a:off x="0" y="0"/>
                      <a:ext cx="6763694" cy="2505425"/>
                    </a:xfrm>
                    <a:prstGeom prst="rect">
                      <a:avLst/>
                    </a:prstGeom>
                  </pic:spPr>
                </pic:pic>
              </a:graphicData>
            </a:graphic>
          </wp:inline>
        </w:drawing>
      </w:r>
    </w:p>
    <w:p w14:paraId="7FAFE00D" w14:textId="77777777" w:rsidR="002A2C1D" w:rsidRDefault="002A2C1D" w:rsidP="00A901BF">
      <w:pPr>
        <w:suppressAutoHyphens/>
        <w:autoSpaceDE w:val="0"/>
        <w:spacing w:after="0" w:line="240" w:lineRule="auto"/>
        <w:ind w:left="-993" w:right="-1"/>
        <w:jc w:val="both"/>
        <w:rPr>
          <w:rFonts w:ascii="Tahoma" w:hAnsi="Tahoma" w:cs="Tahoma"/>
          <w:lang w:eastAsia="es-ES"/>
        </w:rPr>
      </w:pPr>
    </w:p>
    <w:p w14:paraId="5F661243" w14:textId="77777777" w:rsidR="002A2C1D" w:rsidRDefault="002A2C1D" w:rsidP="00A901BF">
      <w:pPr>
        <w:suppressAutoHyphens/>
        <w:autoSpaceDE w:val="0"/>
        <w:spacing w:after="0" w:line="240" w:lineRule="auto"/>
        <w:ind w:left="-993" w:right="-1"/>
        <w:jc w:val="both"/>
        <w:rPr>
          <w:rFonts w:ascii="Tahoma" w:hAnsi="Tahoma" w:cs="Tahoma"/>
          <w:lang w:eastAsia="es-ES"/>
        </w:rPr>
      </w:pPr>
    </w:p>
    <w:p w14:paraId="3D57DC03" w14:textId="19334837" w:rsidR="00A901BF" w:rsidRPr="00E55E3E" w:rsidRDefault="00A901BF" w:rsidP="00A901BF">
      <w:pPr>
        <w:suppressAutoHyphens/>
        <w:autoSpaceDE w:val="0"/>
        <w:spacing w:after="0" w:line="240" w:lineRule="auto"/>
        <w:ind w:left="-993" w:right="-1"/>
        <w:jc w:val="both"/>
        <w:rPr>
          <w:rFonts w:ascii="Tahoma" w:hAnsi="Tahoma" w:cs="Tahoma"/>
          <w:lang w:eastAsia="es-ES"/>
        </w:rPr>
      </w:pPr>
      <w:r w:rsidRPr="00E55E3E">
        <w:rPr>
          <w:rFonts w:ascii="Tahoma" w:hAnsi="Tahoma" w:cs="Tahoma"/>
          <w:lang w:eastAsia="es-ES"/>
        </w:rPr>
        <w:t>Se presenta</w:t>
      </w:r>
      <w:r w:rsidR="00E55E3E" w:rsidRPr="00E55E3E">
        <w:rPr>
          <w:rFonts w:ascii="Tahoma" w:hAnsi="Tahoma" w:cs="Tahoma"/>
          <w:lang w:eastAsia="es-ES"/>
        </w:rPr>
        <w:t>n</w:t>
      </w:r>
      <w:r w:rsidRPr="00E55E3E">
        <w:rPr>
          <w:rFonts w:ascii="Tahoma" w:hAnsi="Tahoma" w:cs="Tahoma"/>
          <w:lang w:eastAsia="es-ES"/>
        </w:rPr>
        <w:t xml:space="preserve"> </w:t>
      </w:r>
      <w:r w:rsidR="00E55E3E" w:rsidRPr="00E55E3E">
        <w:rPr>
          <w:rFonts w:ascii="Tahoma" w:hAnsi="Tahoma" w:cs="Tahoma"/>
          <w:lang w:eastAsia="es-ES"/>
        </w:rPr>
        <w:t xml:space="preserve">estos cuadros de </w:t>
      </w:r>
      <w:r w:rsidRPr="00E55E3E">
        <w:rPr>
          <w:rFonts w:ascii="Tahoma" w:hAnsi="Tahoma" w:cs="Tahoma"/>
          <w:lang w:eastAsia="es-ES"/>
        </w:rPr>
        <w:t>propuesta con dos peticiones por parte de Comisión de Educación. Que de los 20.000.000€ de presupuesto de 2024 para cooperación, se destine según el Plan Director el 6,5% a la Convocatoria de Educación y que se estudie la posibilidad de que la modalidad de Educación No Formal sea plurianual.</w:t>
      </w:r>
    </w:p>
    <w:p w14:paraId="232F470D" w14:textId="77777777" w:rsidR="00A901BF" w:rsidRDefault="00A901BF" w:rsidP="00A901BF">
      <w:pPr>
        <w:pStyle w:val="NormalWeb"/>
        <w:spacing w:before="0" w:beforeAutospacing="0" w:after="0" w:afterAutospacing="0"/>
      </w:pPr>
    </w:p>
    <w:p w14:paraId="787745D7" w14:textId="77777777" w:rsidR="00C73293" w:rsidRDefault="00C73293" w:rsidP="00C73293">
      <w:pPr>
        <w:tabs>
          <w:tab w:val="left" w:pos="-993"/>
        </w:tabs>
        <w:ind w:left="-993"/>
        <w:jc w:val="both"/>
        <w:rPr>
          <w:rFonts w:ascii="Tahoma" w:hAnsi="Tahoma" w:cs="Tahoma"/>
        </w:rPr>
      </w:pPr>
      <w:r w:rsidRPr="007E32B5">
        <w:rPr>
          <w:rFonts w:ascii="Tahoma" w:hAnsi="Tahoma" w:cs="Tahoma"/>
        </w:rPr>
        <w:t>En la convocatoria de Educación los porcentajes de cada modalidad no están marcados y cada año cambian. La convocatoria se saca conjunta de las tres modalidades para que se pueda pasar presupuesto de una modalidad a otra según proyectos presentados.</w:t>
      </w:r>
    </w:p>
    <w:p w14:paraId="459937CF" w14:textId="77777777" w:rsidR="00C73293" w:rsidRDefault="00C73293" w:rsidP="00C73293">
      <w:pPr>
        <w:suppressAutoHyphens/>
        <w:autoSpaceDE w:val="0"/>
        <w:spacing w:after="0" w:line="240" w:lineRule="auto"/>
        <w:ind w:left="-993" w:right="-1"/>
        <w:jc w:val="both"/>
        <w:rPr>
          <w:rFonts w:ascii="Tahoma" w:hAnsi="Tahoma" w:cs="Tahoma"/>
        </w:rPr>
      </w:pPr>
    </w:p>
    <w:p w14:paraId="4472C4A3" w14:textId="77777777" w:rsidR="00A5798A" w:rsidRDefault="00A5798A" w:rsidP="00C73293">
      <w:pPr>
        <w:suppressAutoHyphens/>
        <w:autoSpaceDE w:val="0"/>
        <w:spacing w:after="0" w:line="240" w:lineRule="auto"/>
        <w:ind w:left="-993" w:right="-1"/>
        <w:jc w:val="both"/>
        <w:rPr>
          <w:rFonts w:ascii="Tahoma" w:hAnsi="Tahoma" w:cs="Tahoma"/>
        </w:rPr>
      </w:pPr>
    </w:p>
    <w:p w14:paraId="4D07F65A" w14:textId="6EA1A104" w:rsidR="00C73293" w:rsidRPr="00651A81" w:rsidRDefault="00C73293" w:rsidP="00C73293">
      <w:pPr>
        <w:suppressAutoHyphens/>
        <w:autoSpaceDE w:val="0"/>
        <w:spacing w:after="0" w:line="240" w:lineRule="auto"/>
        <w:ind w:left="-993" w:right="-1"/>
        <w:jc w:val="both"/>
        <w:rPr>
          <w:rFonts w:ascii="Tahoma" w:hAnsi="Tahoma" w:cs="Tahoma"/>
          <w:lang w:eastAsia="es-ES"/>
        </w:rPr>
      </w:pPr>
      <w:r w:rsidRPr="00651A81">
        <w:rPr>
          <w:rFonts w:ascii="Tahoma" w:hAnsi="Tahoma" w:cs="Tahoma"/>
        </w:rPr>
        <w:lastRenderedPageBreak/>
        <w:t>Se realizan dos cuadros con lo que correspondería de los 20.000.000€ según el 5,8% (</w:t>
      </w:r>
      <w:r>
        <w:rPr>
          <w:rFonts w:ascii="Tahoma" w:hAnsi="Tahoma" w:cs="Tahoma"/>
        </w:rPr>
        <w:t xml:space="preserve">aproximada </w:t>
      </w:r>
      <w:r w:rsidRPr="00651A81">
        <w:rPr>
          <w:rFonts w:ascii="Tahoma" w:hAnsi="Tahoma" w:cs="Tahoma"/>
        </w:rPr>
        <w:t>convocatoria 2023) y según el 6,5% incluido en el III Plan Director</w:t>
      </w:r>
      <w:r>
        <w:rPr>
          <w:rFonts w:ascii="Tahoma" w:hAnsi="Tahoma" w:cs="Tahoma"/>
        </w:rPr>
        <w:t xml:space="preserve"> (aproximado)</w:t>
      </w:r>
      <w:r w:rsidRPr="00651A81">
        <w:rPr>
          <w:rFonts w:ascii="Tahoma" w:hAnsi="Tahoma" w:cs="Tahoma"/>
        </w:rPr>
        <w:t>.</w:t>
      </w:r>
      <w:r w:rsidRPr="00651A81">
        <w:rPr>
          <w:rFonts w:ascii="Tahoma" w:hAnsi="Tahoma" w:cs="Tahoma"/>
          <w:lang w:eastAsia="es-ES"/>
        </w:rPr>
        <w:t xml:space="preserve"> La posición de la comisión de Educación sobre el presupuesto es siempre (en los dos escenarios) la de subida de montos por proyecto. Teniendo en cuenta su concurrencia, el histórico de la convocatoria (que anterior a la crisis era en Formal de 60.000€ por proyecto) y la subida de costes a lo largo de los años (el IPC), la comisión sugiere la subida de montos por proyecto, para la realización de proyectos de calidad. </w:t>
      </w:r>
    </w:p>
    <w:p w14:paraId="74FAE3BF" w14:textId="77777777" w:rsidR="00E72054" w:rsidRDefault="00E72054" w:rsidP="00A901BF">
      <w:pPr>
        <w:pStyle w:val="NormalWeb"/>
        <w:spacing w:before="0" w:beforeAutospacing="0" w:after="0" w:afterAutospacing="0"/>
      </w:pPr>
    </w:p>
    <w:p w14:paraId="34C9761C" w14:textId="39F59261" w:rsidR="00E72054" w:rsidRDefault="002A2C1D" w:rsidP="00547C0D">
      <w:pPr>
        <w:pStyle w:val="NormalWeb"/>
        <w:spacing w:before="0" w:beforeAutospacing="0" w:after="0" w:afterAutospacing="0"/>
        <w:ind w:left="-851"/>
      </w:pPr>
      <w:r>
        <w:rPr>
          <w:noProof/>
          <w14:ligatures w14:val="standardContextual"/>
        </w:rPr>
        <w:drawing>
          <wp:inline distT="0" distB="0" distL="0" distR="0" wp14:anchorId="1CFD5879" wp14:editId="4028CD32">
            <wp:extent cx="10183456" cy="2266950"/>
            <wp:effectExtent l="0" t="0" r="8890" b="0"/>
            <wp:docPr id="1979124415"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124415" name="Imagen 1" descr="Tabla&#10;&#10;Descripción generada automáticamente"/>
                    <pic:cNvPicPr/>
                  </pic:nvPicPr>
                  <pic:blipFill>
                    <a:blip r:embed="rId17">
                      <a:extLst>
                        <a:ext uri="{28A0092B-C50C-407E-A947-70E740481C1C}">
                          <a14:useLocalDpi xmlns:a14="http://schemas.microsoft.com/office/drawing/2010/main" val="0"/>
                        </a:ext>
                      </a:extLst>
                    </a:blip>
                    <a:stretch>
                      <a:fillRect/>
                    </a:stretch>
                  </pic:blipFill>
                  <pic:spPr>
                    <a:xfrm>
                      <a:off x="0" y="0"/>
                      <a:ext cx="10188695" cy="2268116"/>
                    </a:xfrm>
                    <a:prstGeom prst="rect">
                      <a:avLst/>
                    </a:prstGeom>
                  </pic:spPr>
                </pic:pic>
              </a:graphicData>
            </a:graphic>
          </wp:inline>
        </w:drawing>
      </w:r>
    </w:p>
    <w:p w14:paraId="51460D06" w14:textId="77777777" w:rsidR="00A901BF" w:rsidRDefault="00A901BF" w:rsidP="00A901BF">
      <w:pPr>
        <w:pStyle w:val="NormalWeb"/>
        <w:spacing w:before="0" w:beforeAutospacing="0" w:after="0" w:afterAutospacing="0"/>
      </w:pPr>
    </w:p>
    <w:p w14:paraId="0AAD353D" w14:textId="3EEC8E3C" w:rsidR="002A2C1D" w:rsidRDefault="00C73293" w:rsidP="00C73293">
      <w:pPr>
        <w:pStyle w:val="NormalWeb"/>
        <w:spacing w:before="0" w:beforeAutospacing="0" w:after="0" w:afterAutospacing="0"/>
        <w:ind w:left="-709"/>
      </w:pPr>
      <w:r>
        <w:rPr>
          <w:rFonts w:ascii="Tahoma" w:hAnsi="Tahoma" w:cs="Tahoma"/>
          <w:noProof/>
        </w:rPr>
        <w:drawing>
          <wp:inline distT="0" distB="0" distL="0" distR="0" wp14:anchorId="14197701" wp14:editId="13EFD4CB">
            <wp:extent cx="9948329" cy="2276475"/>
            <wp:effectExtent l="0" t="0" r="0" b="0"/>
            <wp:docPr id="531827737"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827737" name="Imagen 3" descr="Tabla&#10;&#10;Descripción generada automáticamente"/>
                    <pic:cNvPicPr/>
                  </pic:nvPicPr>
                  <pic:blipFill>
                    <a:blip r:embed="rId18">
                      <a:extLst>
                        <a:ext uri="{28A0092B-C50C-407E-A947-70E740481C1C}">
                          <a14:useLocalDpi xmlns:a14="http://schemas.microsoft.com/office/drawing/2010/main" val="0"/>
                        </a:ext>
                      </a:extLst>
                    </a:blip>
                    <a:stretch>
                      <a:fillRect/>
                    </a:stretch>
                  </pic:blipFill>
                  <pic:spPr>
                    <a:xfrm>
                      <a:off x="0" y="0"/>
                      <a:ext cx="9952042" cy="2277325"/>
                    </a:xfrm>
                    <a:prstGeom prst="rect">
                      <a:avLst/>
                    </a:prstGeom>
                  </pic:spPr>
                </pic:pic>
              </a:graphicData>
            </a:graphic>
          </wp:inline>
        </w:drawing>
      </w:r>
    </w:p>
    <w:sectPr w:rsidR="002A2C1D" w:rsidSect="00E72054">
      <w:pgSz w:w="16838" w:h="11906" w:orient="landscape" w:code="9"/>
      <w:pgMar w:top="993" w:right="1418" w:bottom="198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5pt;visibility:visible;mso-wrap-style:square" o:bullet="t">
        <v:imagedata r:id="rId1" o:title=""/>
      </v:shape>
    </w:pict>
  </w:numPicBullet>
  <w:abstractNum w:abstractNumId="0" w15:restartNumberingAfterBreak="0">
    <w:nsid w:val="047246E8"/>
    <w:multiLevelType w:val="multilevel"/>
    <w:tmpl w:val="E39C7F9A"/>
    <w:lvl w:ilvl="0">
      <w:start w:val="1"/>
      <w:numFmt w:val="decimal"/>
      <w:lvlText w:val="%1."/>
      <w:lvlJc w:val="left"/>
      <w:pPr>
        <w:ind w:left="-633" w:hanging="360"/>
      </w:pPr>
      <w:rPr>
        <w:rFonts w:hint="default"/>
      </w:rPr>
    </w:lvl>
    <w:lvl w:ilvl="1">
      <w:start w:val="1"/>
      <w:numFmt w:val="decimal"/>
      <w:isLgl/>
      <w:lvlText w:val="%1.%2"/>
      <w:lvlJc w:val="left"/>
      <w:pPr>
        <w:ind w:left="87" w:hanging="720"/>
      </w:pPr>
      <w:rPr>
        <w:rFonts w:hint="default"/>
      </w:rPr>
    </w:lvl>
    <w:lvl w:ilvl="2">
      <w:start w:val="1"/>
      <w:numFmt w:val="decimal"/>
      <w:isLgl/>
      <w:lvlText w:val="%1.%2.%3"/>
      <w:lvlJc w:val="left"/>
      <w:pPr>
        <w:ind w:left="447" w:hanging="720"/>
      </w:pPr>
      <w:rPr>
        <w:rFonts w:hint="default"/>
      </w:rPr>
    </w:lvl>
    <w:lvl w:ilvl="3">
      <w:start w:val="1"/>
      <w:numFmt w:val="decimal"/>
      <w:isLgl/>
      <w:lvlText w:val="%1.%2.%3.%4"/>
      <w:lvlJc w:val="left"/>
      <w:pPr>
        <w:ind w:left="1167" w:hanging="1080"/>
      </w:pPr>
      <w:rPr>
        <w:rFonts w:hint="default"/>
      </w:rPr>
    </w:lvl>
    <w:lvl w:ilvl="4">
      <w:start w:val="1"/>
      <w:numFmt w:val="decimal"/>
      <w:isLgl/>
      <w:lvlText w:val="%1.%2.%3.%4.%5"/>
      <w:lvlJc w:val="left"/>
      <w:pPr>
        <w:ind w:left="1887" w:hanging="1440"/>
      </w:pPr>
      <w:rPr>
        <w:rFonts w:hint="default"/>
      </w:rPr>
    </w:lvl>
    <w:lvl w:ilvl="5">
      <w:start w:val="1"/>
      <w:numFmt w:val="decimal"/>
      <w:isLgl/>
      <w:lvlText w:val="%1.%2.%3.%4.%5.%6"/>
      <w:lvlJc w:val="left"/>
      <w:pPr>
        <w:ind w:left="2247" w:hanging="1440"/>
      </w:pPr>
      <w:rPr>
        <w:rFonts w:hint="default"/>
      </w:rPr>
    </w:lvl>
    <w:lvl w:ilvl="6">
      <w:start w:val="1"/>
      <w:numFmt w:val="decimal"/>
      <w:isLgl/>
      <w:lvlText w:val="%1.%2.%3.%4.%5.%6.%7"/>
      <w:lvlJc w:val="left"/>
      <w:pPr>
        <w:ind w:left="2967" w:hanging="1800"/>
      </w:pPr>
      <w:rPr>
        <w:rFonts w:hint="default"/>
      </w:rPr>
    </w:lvl>
    <w:lvl w:ilvl="7">
      <w:start w:val="1"/>
      <w:numFmt w:val="decimal"/>
      <w:isLgl/>
      <w:lvlText w:val="%1.%2.%3.%4.%5.%6.%7.%8"/>
      <w:lvlJc w:val="left"/>
      <w:pPr>
        <w:ind w:left="3687" w:hanging="2160"/>
      </w:pPr>
      <w:rPr>
        <w:rFonts w:hint="default"/>
      </w:rPr>
    </w:lvl>
    <w:lvl w:ilvl="8">
      <w:start w:val="1"/>
      <w:numFmt w:val="decimal"/>
      <w:isLgl/>
      <w:lvlText w:val="%1.%2.%3.%4.%5.%6.%7.%8.%9"/>
      <w:lvlJc w:val="left"/>
      <w:pPr>
        <w:ind w:left="4407" w:hanging="2520"/>
      </w:pPr>
      <w:rPr>
        <w:rFonts w:hint="default"/>
      </w:rPr>
    </w:lvl>
  </w:abstractNum>
  <w:abstractNum w:abstractNumId="1" w15:restartNumberingAfterBreak="0">
    <w:nsid w:val="36BB71A6"/>
    <w:multiLevelType w:val="hybridMultilevel"/>
    <w:tmpl w:val="660C396C"/>
    <w:lvl w:ilvl="0" w:tplc="0C0A0001">
      <w:start w:val="1"/>
      <w:numFmt w:val="bullet"/>
      <w:lvlText w:val=""/>
      <w:lvlJc w:val="left"/>
      <w:pPr>
        <w:ind w:left="-273" w:hanging="360"/>
      </w:pPr>
      <w:rPr>
        <w:rFonts w:ascii="Symbol" w:hAnsi="Symbol"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2" w15:restartNumberingAfterBreak="0">
    <w:nsid w:val="5DF96755"/>
    <w:multiLevelType w:val="hybridMultilevel"/>
    <w:tmpl w:val="EB0EFDAE"/>
    <w:lvl w:ilvl="0" w:tplc="B91E331C">
      <w:start w:val="1"/>
      <w:numFmt w:val="bullet"/>
      <w:lvlText w:val=""/>
      <w:lvlPicBulletId w:val="0"/>
      <w:lvlJc w:val="left"/>
      <w:pPr>
        <w:tabs>
          <w:tab w:val="num" w:pos="720"/>
        </w:tabs>
        <w:ind w:left="720" w:hanging="360"/>
      </w:pPr>
      <w:rPr>
        <w:rFonts w:ascii="Symbol" w:hAnsi="Symbol" w:hint="default"/>
      </w:rPr>
    </w:lvl>
    <w:lvl w:ilvl="1" w:tplc="0F70C06C" w:tentative="1">
      <w:start w:val="1"/>
      <w:numFmt w:val="bullet"/>
      <w:lvlText w:val=""/>
      <w:lvlJc w:val="left"/>
      <w:pPr>
        <w:tabs>
          <w:tab w:val="num" w:pos="1440"/>
        </w:tabs>
        <w:ind w:left="1440" w:hanging="360"/>
      </w:pPr>
      <w:rPr>
        <w:rFonts w:ascii="Symbol" w:hAnsi="Symbol" w:hint="default"/>
      </w:rPr>
    </w:lvl>
    <w:lvl w:ilvl="2" w:tplc="9BF2400E" w:tentative="1">
      <w:start w:val="1"/>
      <w:numFmt w:val="bullet"/>
      <w:lvlText w:val=""/>
      <w:lvlJc w:val="left"/>
      <w:pPr>
        <w:tabs>
          <w:tab w:val="num" w:pos="2160"/>
        </w:tabs>
        <w:ind w:left="2160" w:hanging="360"/>
      </w:pPr>
      <w:rPr>
        <w:rFonts w:ascii="Symbol" w:hAnsi="Symbol" w:hint="default"/>
      </w:rPr>
    </w:lvl>
    <w:lvl w:ilvl="3" w:tplc="EF029FFC" w:tentative="1">
      <w:start w:val="1"/>
      <w:numFmt w:val="bullet"/>
      <w:lvlText w:val=""/>
      <w:lvlJc w:val="left"/>
      <w:pPr>
        <w:tabs>
          <w:tab w:val="num" w:pos="2880"/>
        </w:tabs>
        <w:ind w:left="2880" w:hanging="360"/>
      </w:pPr>
      <w:rPr>
        <w:rFonts w:ascii="Symbol" w:hAnsi="Symbol" w:hint="default"/>
      </w:rPr>
    </w:lvl>
    <w:lvl w:ilvl="4" w:tplc="F530D74A" w:tentative="1">
      <w:start w:val="1"/>
      <w:numFmt w:val="bullet"/>
      <w:lvlText w:val=""/>
      <w:lvlJc w:val="left"/>
      <w:pPr>
        <w:tabs>
          <w:tab w:val="num" w:pos="3600"/>
        </w:tabs>
        <w:ind w:left="3600" w:hanging="360"/>
      </w:pPr>
      <w:rPr>
        <w:rFonts w:ascii="Symbol" w:hAnsi="Symbol" w:hint="default"/>
      </w:rPr>
    </w:lvl>
    <w:lvl w:ilvl="5" w:tplc="A8AE9070" w:tentative="1">
      <w:start w:val="1"/>
      <w:numFmt w:val="bullet"/>
      <w:lvlText w:val=""/>
      <w:lvlJc w:val="left"/>
      <w:pPr>
        <w:tabs>
          <w:tab w:val="num" w:pos="4320"/>
        </w:tabs>
        <w:ind w:left="4320" w:hanging="360"/>
      </w:pPr>
      <w:rPr>
        <w:rFonts w:ascii="Symbol" w:hAnsi="Symbol" w:hint="default"/>
      </w:rPr>
    </w:lvl>
    <w:lvl w:ilvl="6" w:tplc="867844D0" w:tentative="1">
      <w:start w:val="1"/>
      <w:numFmt w:val="bullet"/>
      <w:lvlText w:val=""/>
      <w:lvlJc w:val="left"/>
      <w:pPr>
        <w:tabs>
          <w:tab w:val="num" w:pos="5040"/>
        </w:tabs>
        <w:ind w:left="5040" w:hanging="360"/>
      </w:pPr>
      <w:rPr>
        <w:rFonts w:ascii="Symbol" w:hAnsi="Symbol" w:hint="default"/>
      </w:rPr>
    </w:lvl>
    <w:lvl w:ilvl="7" w:tplc="529ECED0" w:tentative="1">
      <w:start w:val="1"/>
      <w:numFmt w:val="bullet"/>
      <w:lvlText w:val=""/>
      <w:lvlJc w:val="left"/>
      <w:pPr>
        <w:tabs>
          <w:tab w:val="num" w:pos="5760"/>
        </w:tabs>
        <w:ind w:left="5760" w:hanging="360"/>
      </w:pPr>
      <w:rPr>
        <w:rFonts w:ascii="Symbol" w:hAnsi="Symbol" w:hint="default"/>
      </w:rPr>
    </w:lvl>
    <w:lvl w:ilvl="8" w:tplc="86247F2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02D6A7B"/>
    <w:multiLevelType w:val="multilevel"/>
    <w:tmpl w:val="8A2E78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D4454E"/>
    <w:multiLevelType w:val="hybridMultilevel"/>
    <w:tmpl w:val="1DB4D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EFB2AA3"/>
    <w:multiLevelType w:val="hybridMultilevel"/>
    <w:tmpl w:val="A6AC9086"/>
    <w:lvl w:ilvl="0" w:tplc="B9487172">
      <w:start w:val="1"/>
      <w:numFmt w:val="decimal"/>
      <w:lvlText w:val="%1."/>
      <w:lvlJc w:val="left"/>
      <w:pPr>
        <w:ind w:left="-633" w:hanging="360"/>
      </w:pPr>
      <w:rPr>
        <w:rFonts w:hint="default"/>
      </w:rPr>
    </w:lvl>
    <w:lvl w:ilvl="1" w:tplc="0C0A0019" w:tentative="1">
      <w:start w:val="1"/>
      <w:numFmt w:val="lowerLetter"/>
      <w:lvlText w:val="%2."/>
      <w:lvlJc w:val="left"/>
      <w:pPr>
        <w:ind w:left="87" w:hanging="360"/>
      </w:pPr>
    </w:lvl>
    <w:lvl w:ilvl="2" w:tplc="0C0A001B" w:tentative="1">
      <w:start w:val="1"/>
      <w:numFmt w:val="lowerRoman"/>
      <w:lvlText w:val="%3."/>
      <w:lvlJc w:val="right"/>
      <w:pPr>
        <w:ind w:left="807" w:hanging="180"/>
      </w:pPr>
    </w:lvl>
    <w:lvl w:ilvl="3" w:tplc="0C0A000F" w:tentative="1">
      <w:start w:val="1"/>
      <w:numFmt w:val="decimal"/>
      <w:lvlText w:val="%4."/>
      <w:lvlJc w:val="left"/>
      <w:pPr>
        <w:ind w:left="1527" w:hanging="360"/>
      </w:pPr>
    </w:lvl>
    <w:lvl w:ilvl="4" w:tplc="0C0A0019" w:tentative="1">
      <w:start w:val="1"/>
      <w:numFmt w:val="lowerLetter"/>
      <w:lvlText w:val="%5."/>
      <w:lvlJc w:val="left"/>
      <w:pPr>
        <w:ind w:left="2247" w:hanging="360"/>
      </w:pPr>
    </w:lvl>
    <w:lvl w:ilvl="5" w:tplc="0C0A001B" w:tentative="1">
      <w:start w:val="1"/>
      <w:numFmt w:val="lowerRoman"/>
      <w:lvlText w:val="%6."/>
      <w:lvlJc w:val="right"/>
      <w:pPr>
        <w:ind w:left="2967" w:hanging="180"/>
      </w:pPr>
    </w:lvl>
    <w:lvl w:ilvl="6" w:tplc="0C0A000F" w:tentative="1">
      <w:start w:val="1"/>
      <w:numFmt w:val="decimal"/>
      <w:lvlText w:val="%7."/>
      <w:lvlJc w:val="left"/>
      <w:pPr>
        <w:ind w:left="3687" w:hanging="360"/>
      </w:pPr>
    </w:lvl>
    <w:lvl w:ilvl="7" w:tplc="0C0A0019" w:tentative="1">
      <w:start w:val="1"/>
      <w:numFmt w:val="lowerLetter"/>
      <w:lvlText w:val="%8."/>
      <w:lvlJc w:val="left"/>
      <w:pPr>
        <w:ind w:left="4407" w:hanging="360"/>
      </w:pPr>
    </w:lvl>
    <w:lvl w:ilvl="8" w:tplc="0C0A001B" w:tentative="1">
      <w:start w:val="1"/>
      <w:numFmt w:val="lowerRoman"/>
      <w:lvlText w:val="%9."/>
      <w:lvlJc w:val="right"/>
      <w:pPr>
        <w:ind w:left="5127" w:hanging="180"/>
      </w:pPr>
    </w:lvl>
  </w:abstractNum>
  <w:num w:numId="1" w16cid:durableId="1761944525">
    <w:abstractNumId w:val="0"/>
  </w:num>
  <w:num w:numId="2" w16cid:durableId="2036691267">
    <w:abstractNumId w:val="4"/>
  </w:num>
  <w:num w:numId="3" w16cid:durableId="1126681">
    <w:abstractNumId w:val="1"/>
  </w:num>
  <w:num w:numId="4" w16cid:durableId="27687239">
    <w:abstractNumId w:val="2"/>
  </w:num>
  <w:num w:numId="5" w16cid:durableId="948777025">
    <w:abstractNumId w:val="5"/>
  </w:num>
  <w:num w:numId="6" w16cid:durableId="1582594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130"/>
    <w:rsid w:val="000122D7"/>
    <w:rsid w:val="000B2110"/>
    <w:rsid w:val="001532AD"/>
    <w:rsid w:val="001729AF"/>
    <w:rsid w:val="001B34C0"/>
    <w:rsid w:val="00274A18"/>
    <w:rsid w:val="002978CB"/>
    <w:rsid w:val="002A2C1D"/>
    <w:rsid w:val="002D3A9F"/>
    <w:rsid w:val="00323F14"/>
    <w:rsid w:val="00331FA9"/>
    <w:rsid w:val="00341126"/>
    <w:rsid w:val="00343038"/>
    <w:rsid w:val="003552C9"/>
    <w:rsid w:val="00357EA8"/>
    <w:rsid w:val="0039082B"/>
    <w:rsid w:val="003A4221"/>
    <w:rsid w:val="003A6939"/>
    <w:rsid w:val="00431BA1"/>
    <w:rsid w:val="00452DEC"/>
    <w:rsid w:val="00474D61"/>
    <w:rsid w:val="005234C8"/>
    <w:rsid w:val="00547C0D"/>
    <w:rsid w:val="0055650B"/>
    <w:rsid w:val="00576EC8"/>
    <w:rsid w:val="0058350A"/>
    <w:rsid w:val="006074B0"/>
    <w:rsid w:val="006211EA"/>
    <w:rsid w:val="00646216"/>
    <w:rsid w:val="00651A81"/>
    <w:rsid w:val="00685AB5"/>
    <w:rsid w:val="006866A5"/>
    <w:rsid w:val="00691492"/>
    <w:rsid w:val="006C3481"/>
    <w:rsid w:val="006D7878"/>
    <w:rsid w:val="006E6EFA"/>
    <w:rsid w:val="006F2206"/>
    <w:rsid w:val="00763C33"/>
    <w:rsid w:val="007B1E27"/>
    <w:rsid w:val="007D2594"/>
    <w:rsid w:val="007E32B5"/>
    <w:rsid w:val="007E3778"/>
    <w:rsid w:val="007E5C7D"/>
    <w:rsid w:val="008213D4"/>
    <w:rsid w:val="0082272D"/>
    <w:rsid w:val="00835D68"/>
    <w:rsid w:val="0084368E"/>
    <w:rsid w:val="00863AB3"/>
    <w:rsid w:val="00877198"/>
    <w:rsid w:val="008B4D73"/>
    <w:rsid w:val="008D383E"/>
    <w:rsid w:val="00963A2B"/>
    <w:rsid w:val="00980209"/>
    <w:rsid w:val="009A2022"/>
    <w:rsid w:val="009C253D"/>
    <w:rsid w:val="009C7B73"/>
    <w:rsid w:val="009D62AA"/>
    <w:rsid w:val="00A04282"/>
    <w:rsid w:val="00A3113F"/>
    <w:rsid w:val="00A36C27"/>
    <w:rsid w:val="00A5623C"/>
    <w:rsid w:val="00A5798A"/>
    <w:rsid w:val="00A756C1"/>
    <w:rsid w:val="00A901BF"/>
    <w:rsid w:val="00AB0C8C"/>
    <w:rsid w:val="00B22682"/>
    <w:rsid w:val="00B614B4"/>
    <w:rsid w:val="00B77BA5"/>
    <w:rsid w:val="00B85A3D"/>
    <w:rsid w:val="00BA0A93"/>
    <w:rsid w:val="00BF3D60"/>
    <w:rsid w:val="00C1370A"/>
    <w:rsid w:val="00C560F9"/>
    <w:rsid w:val="00C63130"/>
    <w:rsid w:val="00C73293"/>
    <w:rsid w:val="00CD286F"/>
    <w:rsid w:val="00D7290F"/>
    <w:rsid w:val="00E2423B"/>
    <w:rsid w:val="00E25978"/>
    <w:rsid w:val="00E369E7"/>
    <w:rsid w:val="00E55E3E"/>
    <w:rsid w:val="00E72054"/>
    <w:rsid w:val="00F012F7"/>
    <w:rsid w:val="00F17996"/>
    <w:rsid w:val="00F61DA7"/>
    <w:rsid w:val="00F63805"/>
    <w:rsid w:val="00F63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B34A91"/>
  <w15:chartTrackingRefBased/>
  <w15:docId w15:val="{1D702E13-8DA9-4FAF-9ABB-FBB02966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778"/>
  </w:style>
  <w:style w:type="paragraph" w:styleId="Ttulo1">
    <w:name w:val="heading 1"/>
    <w:basedOn w:val="Normal"/>
    <w:next w:val="Normal"/>
    <w:link w:val="Ttulo1Car"/>
    <w:uiPriority w:val="9"/>
    <w:qFormat/>
    <w:rsid w:val="00763C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3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63C33"/>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646216"/>
    <w:pPr>
      <w:ind w:left="720"/>
      <w:contextualSpacing/>
    </w:pPr>
  </w:style>
  <w:style w:type="paragraph" w:styleId="NormalWeb">
    <w:name w:val="Normal (Web)"/>
    <w:basedOn w:val="Normal"/>
    <w:uiPriority w:val="99"/>
    <w:semiHidden/>
    <w:unhideWhenUsed/>
    <w:rsid w:val="00A901BF"/>
    <w:pPr>
      <w:spacing w:before="100" w:beforeAutospacing="1" w:after="100" w:afterAutospacing="1" w:line="240" w:lineRule="auto"/>
    </w:pPr>
    <w:rPr>
      <w:rFonts w:ascii="Calibri" w:hAnsi="Calibri" w:cs="Calibri"/>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6937">
      <w:bodyDiv w:val="1"/>
      <w:marLeft w:val="0"/>
      <w:marRight w:val="0"/>
      <w:marTop w:val="0"/>
      <w:marBottom w:val="0"/>
      <w:divBdr>
        <w:top w:val="none" w:sz="0" w:space="0" w:color="auto"/>
        <w:left w:val="none" w:sz="0" w:space="0" w:color="auto"/>
        <w:bottom w:val="none" w:sz="0" w:space="0" w:color="auto"/>
        <w:right w:val="none" w:sz="0" w:space="0" w:color="auto"/>
      </w:divBdr>
    </w:div>
    <w:div w:id="7408354">
      <w:bodyDiv w:val="1"/>
      <w:marLeft w:val="0"/>
      <w:marRight w:val="0"/>
      <w:marTop w:val="0"/>
      <w:marBottom w:val="0"/>
      <w:divBdr>
        <w:top w:val="none" w:sz="0" w:space="0" w:color="auto"/>
        <w:left w:val="none" w:sz="0" w:space="0" w:color="auto"/>
        <w:bottom w:val="none" w:sz="0" w:space="0" w:color="auto"/>
        <w:right w:val="none" w:sz="0" w:space="0" w:color="auto"/>
      </w:divBdr>
    </w:div>
    <w:div w:id="8408961">
      <w:bodyDiv w:val="1"/>
      <w:marLeft w:val="0"/>
      <w:marRight w:val="0"/>
      <w:marTop w:val="0"/>
      <w:marBottom w:val="0"/>
      <w:divBdr>
        <w:top w:val="none" w:sz="0" w:space="0" w:color="auto"/>
        <w:left w:val="none" w:sz="0" w:space="0" w:color="auto"/>
        <w:bottom w:val="none" w:sz="0" w:space="0" w:color="auto"/>
        <w:right w:val="none" w:sz="0" w:space="0" w:color="auto"/>
      </w:divBdr>
    </w:div>
    <w:div w:id="169032048">
      <w:bodyDiv w:val="1"/>
      <w:marLeft w:val="0"/>
      <w:marRight w:val="0"/>
      <w:marTop w:val="0"/>
      <w:marBottom w:val="0"/>
      <w:divBdr>
        <w:top w:val="none" w:sz="0" w:space="0" w:color="auto"/>
        <w:left w:val="none" w:sz="0" w:space="0" w:color="auto"/>
        <w:bottom w:val="none" w:sz="0" w:space="0" w:color="auto"/>
        <w:right w:val="none" w:sz="0" w:space="0" w:color="auto"/>
      </w:divBdr>
    </w:div>
    <w:div w:id="299455274">
      <w:bodyDiv w:val="1"/>
      <w:marLeft w:val="0"/>
      <w:marRight w:val="0"/>
      <w:marTop w:val="0"/>
      <w:marBottom w:val="0"/>
      <w:divBdr>
        <w:top w:val="none" w:sz="0" w:space="0" w:color="auto"/>
        <w:left w:val="none" w:sz="0" w:space="0" w:color="auto"/>
        <w:bottom w:val="none" w:sz="0" w:space="0" w:color="auto"/>
        <w:right w:val="none" w:sz="0" w:space="0" w:color="auto"/>
      </w:divBdr>
    </w:div>
    <w:div w:id="337195224">
      <w:bodyDiv w:val="1"/>
      <w:marLeft w:val="0"/>
      <w:marRight w:val="0"/>
      <w:marTop w:val="0"/>
      <w:marBottom w:val="0"/>
      <w:divBdr>
        <w:top w:val="none" w:sz="0" w:space="0" w:color="auto"/>
        <w:left w:val="none" w:sz="0" w:space="0" w:color="auto"/>
        <w:bottom w:val="none" w:sz="0" w:space="0" w:color="auto"/>
        <w:right w:val="none" w:sz="0" w:space="0" w:color="auto"/>
      </w:divBdr>
    </w:div>
    <w:div w:id="656344472">
      <w:bodyDiv w:val="1"/>
      <w:marLeft w:val="0"/>
      <w:marRight w:val="0"/>
      <w:marTop w:val="0"/>
      <w:marBottom w:val="0"/>
      <w:divBdr>
        <w:top w:val="none" w:sz="0" w:space="0" w:color="auto"/>
        <w:left w:val="none" w:sz="0" w:space="0" w:color="auto"/>
        <w:bottom w:val="none" w:sz="0" w:space="0" w:color="auto"/>
        <w:right w:val="none" w:sz="0" w:space="0" w:color="auto"/>
      </w:divBdr>
    </w:div>
    <w:div w:id="776951831">
      <w:bodyDiv w:val="1"/>
      <w:marLeft w:val="0"/>
      <w:marRight w:val="0"/>
      <w:marTop w:val="0"/>
      <w:marBottom w:val="0"/>
      <w:divBdr>
        <w:top w:val="none" w:sz="0" w:space="0" w:color="auto"/>
        <w:left w:val="none" w:sz="0" w:space="0" w:color="auto"/>
        <w:bottom w:val="none" w:sz="0" w:space="0" w:color="auto"/>
        <w:right w:val="none" w:sz="0" w:space="0" w:color="auto"/>
      </w:divBdr>
    </w:div>
    <w:div w:id="962273403">
      <w:bodyDiv w:val="1"/>
      <w:marLeft w:val="0"/>
      <w:marRight w:val="0"/>
      <w:marTop w:val="0"/>
      <w:marBottom w:val="0"/>
      <w:divBdr>
        <w:top w:val="none" w:sz="0" w:space="0" w:color="auto"/>
        <w:left w:val="none" w:sz="0" w:space="0" w:color="auto"/>
        <w:bottom w:val="none" w:sz="0" w:space="0" w:color="auto"/>
        <w:right w:val="none" w:sz="0" w:space="0" w:color="auto"/>
      </w:divBdr>
    </w:div>
    <w:div w:id="965162094">
      <w:bodyDiv w:val="1"/>
      <w:marLeft w:val="0"/>
      <w:marRight w:val="0"/>
      <w:marTop w:val="0"/>
      <w:marBottom w:val="0"/>
      <w:divBdr>
        <w:top w:val="none" w:sz="0" w:space="0" w:color="auto"/>
        <w:left w:val="none" w:sz="0" w:space="0" w:color="auto"/>
        <w:bottom w:val="none" w:sz="0" w:space="0" w:color="auto"/>
        <w:right w:val="none" w:sz="0" w:space="0" w:color="auto"/>
      </w:divBdr>
    </w:div>
    <w:div w:id="1076047978">
      <w:bodyDiv w:val="1"/>
      <w:marLeft w:val="0"/>
      <w:marRight w:val="0"/>
      <w:marTop w:val="0"/>
      <w:marBottom w:val="0"/>
      <w:divBdr>
        <w:top w:val="none" w:sz="0" w:space="0" w:color="auto"/>
        <w:left w:val="none" w:sz="0" w:space="0" w:color="auto"/>
        <w:bottom w:val="none" w:sz="0" w:space="0" w:color="auto"/>
        <w:right w:val="none" w:sz="0" w:space="0" w:color="auto"/>
      </w:divBdr>
    </w:div>
    <w:div w:id="1147278132">
      <w:bodyDiv w:val="1"/>
      <w:marLeft w:val="0"/>
      <w:marRight w:val="0"/>
      <w:marTop w:val="0"/>
      <w:marBottom w:val="0"/>
      <w:divBdr>
        <w:top w:val="none" w:sz="0" w:space="0" w:color="auto"/>
        <w:left w:val="none" w:sz="0" w:space="0" w:color="auto"/>
        <w:bottom w:val="none" w:sz="0" w:space="0" w:color="auto"/>
        <w:right w:val="none" w:sz="0" w:space="0" w:color="auto"/>
      </w:divBdr>
    </w:div>
    <w:div w:id="1531603125">
      <w:bodyDiv w:val="1"/>
      <w:marLeft w:val="0"/>
      <w:marRight w:val="0"/>
      <w:marTop w:val="0"/>
      <w:marBottom w:val="0"/>
      <w:divBdr>
        <w:top w:val="none" w:sz="0" w:space="0" w:color="auto"/>
        <w:left w:val="none" w:sz="0" w:space="0" w:color="auto"/>
        <w:bottom w:val="none" w:sz="0" w:space="0" w:color="auto"/>
        <w:right w:val="none" w:sz="0" w:space="0" w:color="auto"/>
      </w:divBdr>
    </w:div>
    <w:div w:id="1646203761">
      <w:bodyDiv w:val="1"/>
      <w:marLeft w:val="0"/>
      <w:marRight w:val="0"/>
      <w:marTop w:val="0"/>
      <w:marBottom w:val="0"/>
      <w:divBdr>
        <w:top w:val="none" w:sz="0" w:space="0" w:color="auto"/>
        <w:left w:val="none" w:sz="0" w:space="0" w:color="auto"/>
        <w:bottom w:val="none" w:sz="0" w:space="0" w:color="auto"/>
        <w:right w:val="none" w:sz="0" w:space="0" w:color="auto"/>
      </w:divBdr>
    </w:div>
    <w:div w:id="1722560826">
      <w:bodyDiv w:val="1"/>
      <w:marLeft w:val="0"/>
      <w:marRight w:val="0"/>
      <w:marTop w:val="0"/>
      <w:marBottom w:val="0"/>
      <w:divBdr>
        <w:top w:val="none" w:sz="0" w:space="0" w:color="auto"/>
        <w:left w:val="none" w:sz="0" w:space="0" w:color="auto"/>
        <w:bottom w:val="none" w:sz="0" w:space="0" w:color="auto"/>
        <w:right w:val="none" w:sz="0" w:space="0" w:color="auto"/>
      </w:divBdr>
    </w:div>
    <w:div w:id="1909340095">
      <w:bodyDiv w:val="1"/>
      <w:marLeft w:val="0"/>
      <w:marRight w:val="0"/>
      <w:marTop w:val="0"/>
      <w:marBottom w:val="0"/>
      <w:divBdr>
        <w:top w:val="none" w:sz="0" w:space="0" w:color="auto"/>
        <w:left w:val="none" w:sz="0" w:space="0" w:color="auto"/>
        <w:bottom w:val="none" w:sz="0" w:space="0" w:color="auto"/>
        <w:right w:val="none" w:sz="0" w:space="0" w:color="auto"/>
      </w:divBdr>
    </w:div>
    <w:div w:id="1935939011">
      <w:bodyDiv w:val="1"/>
      <w:marLeft w:val="0"/>
      <w:marRight w:val="0"/>
      <w:marTop w:val="0"/>
      <w:marBottom w:val="0"/>
      <w:divBdr>
        <w:top w:val="none" w:sz="0" w:space="0" w:color="auto"/>
        <w:left w:val="none" w:sz="0" w:space="0" w:color="auto"/>
        <w:bottom w:val="none" w:sz="0" w:space="0" w:color="auto"/>
        <w:right w:val="none" w:sz="0" w:space="0" w:color="auto"/>
      </w:divBdr>
    </w:div>
    <w:div w:id="213486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18" Type="http://schemas.openxmlformats.org/officeDocument/2006/relationships/image" Target="media/image14.PNG"/><Relationship Id="rId3" Type="http://schemas.openxmlformats.org/officeDocument/2006/relationships/styles" Target="style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0E0D3-ADB0-4E20-AFD1-41E1D4B7D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594</Words>
  <Characters>3269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Mariaje Huici</dc:creator>
  <cp:keywords/>
  <dc:description/>
  <cp:lastModifiedBy>Mariaje Huici</cp:lastModifiedBy>
  <cp:revision>2</cp:revision>
  <cp:lastPrinted>2023-11-17T10:33:00Z</cp:lastPrinted>
  <dcterms:created xsi:type="dcterms:W3CDTF">2023-12-11T09:25:00Z</dcterms:created>
  <dcterms:modified xsi:type="dcterms:W3CDTF">2023-12-11T09:25:00Z</dcterms:modified>
</cp:coreProperties>
</file>