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0E58" w14:textId="77777777" w:rsidR="00E05C98" w:rsidRDefault="009E0F1F">
      <w:pPr>
        <w:pStyle w:val="Textoindependiente"/>
        <w:ind w:left="151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5A59106" wp14:editId="0BB9629B">
                <wp:simplePos x="0" y="0"/>
                <wp:positionH relativeFrom="page">
                  <wp:posOffset>896620</wp:posOffset>
                </wp:positionH>
                <wp:positionV relativeFrom="page">
                  <wp:posOffset>1191895</wp:posOffset>
                </wp:positionV>
                <wp:extent cx="5752465" cy="0"/>
                <wp:effectExtent l="10795" t="10795" r="8890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99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113F9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93.85pt" to="523.55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RdIAIAAEEEAAAOAAAAZHJzL2Uyb0RvYy54bWysU8GO2jAQvVfqP1i+QxI2sBARVlUCvWy7&#10;SLv9AGM7xKpjW7YhoKr/3rEDaGk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" strokecolor="#f90" strokeweight=".48pt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2089C76" wp14:editId="7F6757FE">
                <wp:extent cx="5752465" cy="504825"/>
                <wp:effectExtent l="3810" t="0" r="0" b="31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5048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7B884" w14:textId="77777777" w:rsidR="00E05C98" w:rsidRDefault="009E0F1F">
                            <w:pPr>
                              <w:pStyle w:val="Textoindependiente"/>
                              <w:spacing w:line="385" w:lineRule="exact"/>
                              <w:ind w:left="1341" w:right="1344"/>
                              <w:jc w:val="center"/>
                            </w:pPr>
                            <w:r>
                              <w:t>ASAMBLEA GENERAL ORDINARIA - CONGDN</w:t>
                            </w:r>
                          </w:p>
                          <w:p w14:paraId="4F5E6290" w14:textId="623DD700" w:rsidR="00E05C98" w:rsidRDefault="009F1711">
                            <w:pPr>
                              <w:pStyle w:val="Textoindependiente"/>
                              <w:spacing w:before="3"/>
                              <w:ind w:left="1341" w:right="1343"/>
                              <w:jc w:val="center"/>
                            </w:pPr>
                            <w:r>
                              <w:t>4 de mayo</w:t>
                            </w:r>
                            <w:r w:rsidR="009E0F1F">
                              <w:t xml:space="preserve"> 20</w:t>
                            </w:r>
                            <w:r w:rsidR="00B73189">
                              <w:t>2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089C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9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" fillcolor="#ccc" stroked="f">
                <v:textbox inset="0,0,0,0">
                  <w:txbxContent>
                    <w:p w14:paraId="3AA7B884" w14:textId="77777777" w:rsidR="00E05C98" w:rsidRDefault="009E0F1F">
                      <w:pPr>
                        <w:pStyle w:val="Textoindependiente"/>
                        <w:spacing w:line="385" w:lineRule="exact"/>
                        <w:ind w:left="1341" w:right="1344"/>
                        <w:jc w:val="center"/>
                      </w:pPr>
                      <w:r>
                        <w:t>ASAMBLEA GENERAL ORDINARIA - CONGDN</w:t>
                      </w:r>
                    </w:p>
                    <w:p w14:paraId="4F5E6290" w14:textId="623DD700" w:rsidR="00E05C98" w:rsidRDefault="009F1711">
                      <w:pPr>
                        <w:pStyle w:val="Textoindependiente"/>
                        <w:spacing w:before="3"/>
                        <w:ind w:left="1341" w:right="1343"/>
                        <w:jc w:val="center"/>
                      </w:pPr>
                      <w:r>
                        <w:t>4 de mayo</w:t>
                      </w:r>
                      <w:r w:rsidR="009E0F1F">
                        <w:t xml:space="preserve"> 20</w:t>
                      </w:r>
                      <w:r w:rsidR="00B73189">
                        <w:t>2</w:t>
                      </w:r>
                      <w: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830489" w14:textId="77777777" w:rsidR="00E05C98" w:rsidRDefault="00E05C98">
      <w:pPr>
        <w:pStyle w:val="Textoindependiente"/>
        <w:rPr>
          <w:rFonts w:ascii="Times New Roman"/>
          <w:sz w:val="20"/>
        </w:rPr>
      </w:pPr>
    </w:p>
    <w:p w14:paraId="3B51C8F2" w14:textId="77777777" w:rsidR="00E05C98" w:rsidRDefault="00E05C98">
      <w:pPr>
        <w:pStyle w:val="Textoindependiente"/>
        <w:rPr>
          <w:rFonts w:ascii="Times New Roman"/>
          <w:sz w:val="20"/>
        </w:rPr>
      </w:pPr>
    </w:p>
    <w:p w14:paraId="4B96C933" w14:textId="77777777" w:rsidR="00E05C98" w:rsidRDefault="00E05C98">
      <w:pPr>
        <w:pStyle w:val="Textoindependiente"/>
        <w:spacing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3997"/>
      </w:tblGrid>
      <w:tr w:rsidR="00E05C98" w14:paraId="3C6749C6" w14:textId="77777777">
        <w:trPr>
          <w:trHeight w:val="575"/>
        </w:trPr>
        <w:tc>
          <w:tcPr>
            <w:tcW w:w="5435" w:type="dxa"/>
            <w:tcBorders>
              <w:top w:val="nil"/>
              <w:left w:val="nil"/>
              <w:right w:val="nil"/>
            </w:tcBorders>
          </w:tcPr>
          <w:p w14:paraId="72B188D5" w14:textId="77777777" w:rsidR="00E05C98" w:rsidRDefault="009E0F1F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RELACION DE DOCUMENTOS</w:t>
            </w:r>
          </w:p>
        </w:tc>
        <w:tc>
          <w:tcPr>
            <w:tcW w:w="3997" w:type="dxa"/>
            <w:tcBorders>
              <w:top w:val="nil"/>
              <w:left w:val="nil"/>
              <w:right w:val="nil"/>
            </w:tcBorders>
          </w:tcPr>
          <w:p w14:paraId="1FDB5562" w14:textId="77777777" w:rsidR="00E05C98" w:rsidRDefault="009E0F1F">
            <w:pPr>
              <w:pStyle w:val="TableParagraph"/>
              <w:ind w:left="1552" w:right="1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ENVÍO</w:t>
            </w:r>
          </w:p>
        </w:tc>
      </w:tr>
      <w:tr w:rsidR="00E05C98" w14:paraId="3884FF67" w14:textId="77777777">
        <w:trPr>
          <w:trHeight w:val="669"/>
        </w:trPr>
        <w:tc>
          <w:tcPr>
            <w:tcW w:w="5435" w:type="dxa"/>
          </w:tcPr>
          <w:p w14:paraId="6185FB1B" w14:textId="77777777" w:rsidR="00E05C98" w:rsidRDefault="009E0F1F">
            <w:pPr>
              <w:pStyle w:val="TableParagraph"/>
              <w:spacing w:before="212"/>
              <w:rPr>
                <w:sz w:val="20"/>
              </w:rPr>
            </w:pPr>
            <w:r>
              <w:rPr>
                <w:sz w:val="20"/>
              </w:rPr>
              <w:t>1.- Convocatoria y Orden del día provisional</w:t>
            </w:r>
          </w:p>
        </w:tc>
        <w:tc>
          <w:tcPr>
            <w:tcW w:w="3997" w:type="dxa"/>
          </w:tcPr>
          <w:p w14:paraId="6BFF3444" w14:textId="0F8991E7" w:rsidR="00E05C98" w:rsidRDefault="009E0F1F" w:rsidP="002B50BE">
            <w:pPr>
              <w:pStyle w:val="TableParagraph"/>
              <w:spacing w:before="92"/>
              <w:ind w:left="361" w:right="19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9F1711">
              <w:rPr>
                <w:sz w:val="20"/>
              </w:rPr>
              <w:t>4</w:t>
            </w:r>
            <w:r w:rsidR="00C31835">
              <w:rPr>
                <w:sz w:val="20"/>
              </w:rPr>
              <w:t xml:space="preserve"> de </w:t>
            </w:r>
            <w:r w:rsidR="009619C9">
              <w:rPr>
                <w:sz w:val="20"/>
              </w:rPr>
              <w:t>abril</w:t>
            </w:r>
            <w:r>
              <w:rPr>
                <w:sz w:val="20"/>
              </w:rPr>
              <w:t xml:space="preserve"> por circular interna</w:t>
            </w:r>
          </w:p>
        </w:tc>
      </w:tr>
      <w:tr w:rsidR="00E05C98" w14:paraId="51C5F9F0" w14:textId="77777777">
        <w:trPr>
          <w:trHeight w:val="705"/>
        </w:trPr>
        <w:tc>
          <w:tcPr>
            <w:tcW w:w="5435" w:type="dxa"/>
          </w:tcPr>
          <w:p w14:paraId="6146DF11" w14:textId="74D7E98C" w:rsidR="00E05C98" w:rsidRDefault="009E0F1F" w:rsidP="002B50BE">
            <w:pPr>
              <w:pStyle w:val="TableParagraph"/>
              <w:spacing w:before="111"/>
              <w:ind w:right="1161"/>
              <w:rPr>
                <w:sz w:val="20"/>
              </w:rPr>
            </w:pPr>
            <w:r>
              <w:rPr>
                <w:sz w:val="20"/>
              </w:rPr>
              <w:t>2.- Acta de la</w:t>
            </w:r>
            <w:r w:rsidR="000B3408">
              <w:rPr>
                <w:sz w:val="20"/>
              </w:rPr>
              <w:t>s</w:t>
            </w:r>
            <w:r>
              <w:rPr>
                <w:sz w:val="20"/>
              </w:rPr>
              <w:t xml:space="preserve"> asamblea</w:t>
            </w:r>
            <w:r w:rsidR="000B3408">
              <w:rPr>
                <w:sz w:val="20"/>
              </w:rPr>
              <w:t>s</w:t>
            </w:r>
            <w:r>
              <w:rPr>
                <w:sz w:val="20"/>
              </w:rPr>
              <w:t xml:space="preserve"> 20</w:t>
            </w:r>
            <w:r w:rsidR="009619C9">
              <w:rPr>
                <w:sz w:val="20"/>
              </w:rPr>
              <w:t>2</w:t>
            </w:r>
            <w:r w:rsidR="009F1711">
              <w:rPr>
                <w:sz w:val="20"/>
              </w:rPr>
              <w:t>2</w:t>
            </w:r>
            <w:r>
              <w:rPr>
                <w:sz w:val="20"/>
              </w:rPr>
              <w:t xml:space="preserve"> de la Coordinadora de ONGD de Navarra</w:t>
            </w:r>
          </w:p>
        </w:tc>
        <w:tc>
          <w:tcPr>
            <w:tcW w:w="3997" w:type="dxa"/>
          </w:tcPr>
          <w:p w14:paraId="76E88868" w14:textId="48F09422" w:rsidR="00E05C98" w:rsidRDefault="009E0F1F" w:rsidP="002B50BE">
            <w:pPr>
              <w:pStyle w:val="TableParagraph"/>
              <w:spacing w:before="111"/>
              <w:ind w:left="361" w:right="93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9619C9">
              <w:rPr>
                <w:sz w:val="20"/>
              </w:rPr>
              <w:t>1</w:t>
            </w:r>
            <w:r w:rsidR="009F1711">
              <w:rPr>
                <w:sz w:val="20"/>
              </w:rPr>
              <w:t>9</w:t>
            </w:r>
            <w:r w:rsidR="009619C9">
              <w:rPr>
                <w:sz w:val="20"/>
              </w:rPr>
              <w:t xml:space="preserve"> de </w:t>
            </w:r>
            <w:r w:rsidR="002B50BE">
              <w:rPr>
                <w:sz w:val="20"/>
              </w:rPr>
              <w:t>abril</w:t>
            </w:r>
            <w:r>
              <w:rPr>
                <w:sz w:val="20"/>
              </w:rPr>
              <w:t xml:space="preserve"> por </w:t>
            </w:r>
            <w:r w:rsidR="005C3DC4">
              <w:rPr>
                <w:sz w:val="20"/>
              </w:rPr>
              <w:t>circular</w:t>
            </w:r>
            <w:r>
              <w:rPr>
                <w:sz w:val="20"/>
              </w:rPr>
              <w:t xml:space="preserve"> (intranet)</w:t>
            </w:r>
          </w:p>
        </w:tc>
      </w:tr>
      <w:tr w:rsidR="00E05C98" w14:paraId="0707EFB7" w14:textId="77777777">
        <w:trPr>
          <w:trHeight w:val="712"/>
        </w:trPr>
        <w:tc>
          <w:tcPr>
            <w:tcW w:w="5435" w:type="dxa"/>
          </w:tcPr>
          <w:p w14:paraId="33124547" w14:textId="77777777" w:rsidR="00E05C98" w:rsidRDefault="00E05C98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5EF88D82" w14:textId="6E08A468" w:rsidR="00E05C98" w:rsidRDefault="009E0F1F" w:rsidP="002B50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3.- Memoria de actividades realizadas en el año 20</w:t>
            </w:r>
            <w:r w:rsidR="009619C9">
              <w:rPr>
                <w:sz w:val="20"/>
              </w:rPr>
              <w:t>2</w:t>
            </w:r>
            <w:r w:rsidR="009F1711">
              <w:rPr>
                <w:sz w:val="20"/>
              </w:rPr>
              <w:t>2</w:t>
            </w:r>
            <w:r w:rsidR="00623A38">
              <w:rPr>
                <w:sz w:val="20"/>
              </w:rPr>
              <w:t xml:space="preserve"> e Informe de resultados Plan Estratégico 2022</w:t>
            </w:r>
          </w:p>
        </w:tc>
        <w:tc>
          <w:tcPr>
            <w:tcW w:w="3997" w:type="dxa"/>
          </w:tcPr>
          <w:p w14:paraId="00599078" w14:textId="18A1CF09" w:rsidR="00E05C98" w:rsidRDefault="009F1711" w:rsidP="002B50BE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>
              <w:rPr>
                <w:sz w:val="20"/>
              </w:rPr>
              <w:t>Envío el 19 de abril por circular (intranet)</w:t>
            </w:r>
          </w:p>
        </w:tc>
      </w:tr>
      <w:tr w:rsidR="009F1711" w14:paraId="2A7C988B" w14:textId="77777777">
        <w:trPr>
          <w:trHeight w:val="702"/>
        </w:trPr>
        <w:tc>
          <w:tcPr>
            <w:tcW w:w="5435" w:type="dxa"/>
          </w:tcPr>
          <w:p w14:paraId="5683E1B9" w14:textId="4BE424A6" w:rsidR="009F1711" w:rsidRDefault="009F1711" w:rsidP="009F1711">
            <w:pPr>
              <w:pStyle w:val="TableParagraph"/>
              <w:spacing w:before="109"/>
              <w:ind w:right="594"/>
              <w:rPr>
                <w:sz w:val="20"/>
              </w:rPr>
            </w:pPr>
            <w:r>
              <w:rPr>
                <w:sz w:val="20"/>
              </w:rPr>
              <w:t>4.- Plan Operativo del año 2023</w:t>
            </w:r>
          </w:p>
        </w:tc>
        <w:tc>
          <w:tcPr>
            <w:tcW w:w="3997" w:type="dxa"/>
          </w:tcPr>
          <w:p w14:paraId="1C775ECD" w14:textId="1EB8C3C0" w:rsidR="009F1711" w:rsidRDefault="009F1711" w:rsidP="009F1711">
            <w:pPr>
              <w:pStyle w:val="TableParagraph"/>
              <w:spacing w:before="114"/>
              <w:ind w:left="361" w:right="939"/>
            </w:pPr>
            <w:r w:rsidRPr="00CD350B">
              <w:rPr>
                <w:sz w:val="20"/>
              </w:rPr>
              <w:t>Envío el 19 de abril por circular (intranet)</w:t>
            </w:r>
          </w:p>
        </w:tc>
      </w:tr>
      <w:tr w:rsidR="009F1711" w14:paraId="35EA438F" w14:textId="77777777">
        <w:trPr>
          <w:trHeight w:val="712"/>
        </w:trPr>
        <w:tc>
          <w:tcPr>
            <w:tcW w:w="5435" w:type="dxa"/>
          </w:tcPr>
          <w:p w14:paraId="08F4DD92" w14:textId="77777777" w:rsidR="009F1711" w:rsidRDefault="009F1711" w:rsidP="009F171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34E4F20C" w14:textId="77777777" w:rsidR="009F1711" w:rsidRDefault="009F1711" w:rsidP="009F17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5.- Orden del día definitivo</w:t>
            </w:r>
          </w:p>
        </w:tc>
        <w:tc>
          <w:tcPr>
            <w:tcW w:w="3997" w:type="dxa"/>
          </w:tcPr>
          <w:p w14:paraId="4E267F30" w14:textId="28B0E9E0" w:rsidR="009F1711" w:rsidRDefault="009F1711" w:rsidP="009F1711">
            <w:pPr>
              <w:pStyle w:val="TableParagraph"/>
              <w:spacing w:before="114"/>
              <w:ind w:left="361" w:right="939"/>
            </w:pPr>
            <w:r w:rsidRPr="00CD350B">
              <w:rPr>
                <w:sz w:val="20"/>
              </w:rPr>
              <w:t>Envío el 19 de abril por circular (intranet)</w:t>
            </w:r>
          </w:p>
        </w:tc>
      </w:tr>
      <w:tr w:rsidR="009F1711" w14:paraId="4BF47454" w14:textId="77777777">
        <w:trPr>
          <w:trHeight w:val="702"/>
        </w:trPr>
        <w:tc>
          <w:tcPr>
            <w:tcW w:w="5435" w:type="dxa"/>
          </w:tcPr>
          <w:p w14:paraId="772E86BC" w14:textId="77777777" w:rsidR="009F1711" w:rsidRDefault="009F1711" w:rsidP="009F1711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14:paraId="4EF3C691" w14:textId="450CFC59" w:rsidR="009F1711" w:rsidRDefault="009F1711" w:rsidP="009F17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6.- Memoria </w:t>
            </w:r>
            <w:r w:rsidR="003A58AA">
              <w:rPr>
                <w:sz w:val="20"/>
              </w:rPr>
              <w:t>económica y</w:t>
            </w:r>
            <w:r>
              <w:rPr>
                <w:sz w:val="20"/>
              </w:rPr>
              <w:t xml:space="preserve"> auditoría de cuentas 2022</w:t>
            </w:r>
          </w:p>
        </w:tc>
        <w:tc>
          <w:tcPr>
            <w:tcW w:w="3997" w:type="dxa"/>
          </w:tcPr>
          <w:p w14:paraId="791594A5" w14:textId="44FF1CCF" w:rsidR="009F1711" w:rsidRPr="005C3DC4" w:rsidRDefault="009F1711" w:rsidP="009F1711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CD350B">
              <w:rPr>
                <w:sz w:val="20"/>
              </w:rPr>
              <w:t>Envío el 19 de abril por circular (intranet)</w:t>
            </w:r>
          </w:p>
        </w:tc>
      </w:tr>
      <w:tr w:rsidR="009F1711" w14:paraId="6C87B84E" w14:textId="77777777">
        <w:trPr>
          <w:trHeight w:val="724"/>
        </w:trPr>
        <w:tc>
          <w:tcPr>
            <w:tcW w:w="5435" w:type="dxa"/>
          </w:tcPr>
          <w:p w14:paraId="7C1F940D" w14:textId="77777777" w:rsidR="009F1711" w:rsidRDefault="009F1711" w:rsidP="009F1711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627FB93F" w14:textId="5A95E3DA" w:rsidR="009F1711" w:rsidRDefault="009F1711" w:rsidP="009F17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8.- Presupuesto del ejercicio 2023</w:t>
            </w:r>
          </w:p>
        </w:tc>
        <w:tc>
          <w:tcPr>
            <w:tcW w:w="3997" w:type="dxa"/>
          </w:tcPr>
          <w:p w14:paraId="58F28FE9" w14:textId="62E96922" w:rsidR="009F1711" w:rsidRPr="005C3DC4" w:rsidRDefault="009F1711" w:rsidP="009F1711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CD350B">
              <w:rPr>
                <w:sz w:val="20"/>
              </w:rPr>
              <w:t>Envío el 19 de abril por circular (intranet)</w:t>
            </w:r>
          </w:p>
        </w:tc>
      </w:tr>
      <w:tr w:rsidR="009F1711" w14:paraId="5AA3A9E1" w14:textId="77777777">
        <w:trPr>
          <w:trHeight w:val="724"/>
        </w:trPr>
        <w:tc>
          <w:tcPr>
            <w:tcW w:w="5435" w:type="dxa"/>
          </w:tcPr>
          <w:p w14:paraId="2DB6804C" w14:textId="77777777" w:rsidR="009F1711" w:rsidRDefault="009F1711" w:rsidP="009F1711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4D64B61B" w14:textId="77777777" w:rsidR="009F1711" w:rsidRDefault="009F1711" w:rsidP="009F1711">
            <w:pPr>
              <w:pStyle w:val="TableParagraph"/>
              <w:rPr>
                <w:rFonts w:ascii="Times New Roman"/>
                <w:sz w:val="20"/>
              </w:rPr>
            </w:pPr>
            <w:r w:rsidRPr="002674DD">
              <w:rPr>
                <w:sz w:val="20"/>
              </w:rPr>
              <w:t>10.- Notificación ONGD que pueden ser requeridas para entrar en Junta</w:t>
            </w:r>
          </w:p>
        </w:tc>
        <w:tc>
          <w:tcPr>
            <w:tcW w:w="3997" w:type="dxa"/>
          </w:tcPr>
          <w:p w14:paraId="2BAB0320" w14:textId="70D41BDD" w:rsidR="009F1711" w:rsidRDefault="009F1711" w:rsidP="009F1711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CD350B">
              <w:rPr>
                <w:sz w:val="20"/>
              </w:rPr>
              <w:t>Envío el 19 de abril por circular (intranet)</w:t>
            </w:r>
          </w:p>
        </w:tc>
      </w:tr>
      <w:tr w:rsidR="009F1711" w14:paraId="3EC42FA4" w14:textId="77777777">
        <w:trPr>
          <w:trHeight w:val="703"/>
        </w:trPr>
        <w:tc>
          <w:tcPr>
            <w:tcW w:w="5435" w:type="dxa"/>
          </w:tcPr>
          <w:p w14:paraId="53B912F9" w14:textId="637041DC" w:rsidR="009F1711" w:rsidRDefault="009F1711" w:rsidP="009F1711">
            <w:pPr>
              <w:pStyle w:val="TableParagraph"/>
              <w:spacing w:before="107"/>
              <w:ind w:right="334"/>
              <w:rPr>
                <w:sz w:val="20"/>
              </w:rPr>
            </w:pPr>
            <w:r>
              <w:rPr>
                <w:sz w:val="20"/>
              </w:rPr>
              <w:t>11.- Incorporaciones y bajas a la Coordinadora desde la asamblea de 2022</w:t>
            </w:r>
          </w:p>
        </w:tc>
        <w:tc>
          <w:tcPr>
            <w:tcW w:w="3997" w:type="dxa"/>
          </w:tcPr>
          <w:p w14:paraId="7E19CC6B" w14:textId="2288574E" w:rsidR="009F1711" w:rsidRDefault="009F1711" w:rsidP="009F1711">
            <w:pPr>
              <w:pStyle w:val="TableParagraph"/>
              <w:spacing w:before="107"/>
              <w:ind w:left="361" w:right="939"/>
              <w:rPr>
                <w:sz w:val="20"/>
              </w:rPr>
            </w:pPr>
            <w:r w:rsidRPr="00CD350B">
              <w:rPr>
                <w:sz w:val="20"/>
              </w:rPr>
              <w:t>Envío el 19 de abril por circular (intranet)</w:t>
            </w:r>
          </w:p>
        </w:tc>
      </w:tr>
    </w:tbl>
    <w:p w14:paraId="07646958" w14:textId="77777777" w:rsidR="00E05C98" w:rsidRDefault="00E05C98">
      <w:pPr>
        <w:pStyle w:val="Textoindependiente"/>
        <w:rPr>
          <w:rFonts w:ascii="Times New Roman"/>
          <w:sz w:val="20"/>
        </w:rPr>
      </w:pPr>
    </w:p>
    <w:p w14:paraId="322A0260" w14:textId="77777777" w:rsidR="00E05C98" w:rsidRDefault="00E05C98">
      <w:pPr>
        <w:pStyle w:val="Textoindependiente"/>
        <w:spacing w:before="2"/>
        <w:rPr>
          <w:rFonts w:ascii="Times New Roman"/>
          <w:sz w:val="21"/>
        </w:rPr>
      </w:pPr>
    </w:p>
    <w:p w14:paraId="10A9F991" w14:textId="77777777" w:rsidR="00E05C98" w:rsidRDefault="009E0F1F">
      <w:pPr>
        <w:tabs>
          <w:tab w:val="left" w:pos="5136"/>
        </w:tabs>
        <w:spacing w:before="100" w:after="3"/>
        <w:ind w:left="180"/>
        <w:rPr>
          <w:b/>
          <w:sz w:val="24"/>
        </w:rPr>
      </w:pPr>
      <w:r>
        <w:rPr>
          <w:b/>
          <w:sz w:val="24"/>
        </w:rPr>
        <w:t>DOCUMENTOS</w:t>
      </w:r>
      <w:r>
        <w:rPr>
          <w:b/>
          <w:sz w:val="24"/>
        </w:rPr>
        <w:tab/>
        <w:t>PLAZOS PARA LAS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ONGD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4501"/>
      </w:tblGrid>
      <w:tr w:rsidR="00DE62E9" w14:paraId="5C66ECE1" w14:textId="77777777">
        <w:trPr>
          <w:trHeight w:val="546"/>
        </w:trPr>
        <w:tc>
          <w:tcPr>
            <w:tcW w:w="4930" w:type="dxa"/>
          </w:tcPr>
          <w:p w14:paraId="63D7D73C" w14:textId="66A6F2D9" w:rsidR="00DE62E9" w:rsidRDefault="00DE62E9" w:rsidP="002B50BE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Reclamaciones sobre acta</w:t>
            </w:r>
            <w:r w:rsidR="009F1711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de la</w:t>
            </w:r>
            <w:r w:rsidR="009F1711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asamblea</w:t>
            </w:r>
            <w:r w:rsidR="009F1711">
              <w:rPr>
                <w:b/>
                <w:sz w:val="20"/>
              </w:rPr>
              <w:t>s</w:t>
            </w:r>
            <w:r w:rsidR="004D3876">
              <w:rPr>
                <w:b/>
                <w:sz w:val="20"/>
              </w:rPr>
              <w:t xml:space="preserve"> de 202</w:t>
            </w:r>
            <w:r w:rsidR="009F1711">
              <w:rPr>
                <w:b/>
                <w:sz w:val="20"/>
              </w:rPr>
              <w:t>2</w:t>
            </w:r>
          </w:p>
        </w:tc>
        <w:tc>
          <w:tcPr>
            <w:tcW w:w="4501" w:type="dxa"/>
          </w:tcPr>
          <w:p w14:paraId="6A691566" w14:textId="6947F02C" w:rsidR="00DE62E9" w:rsidRDefault="00DE62E9" w:rsidP="002B50BE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DE62E9">
              <w:rPr>
                <w:b/>
                <w:sz w:val="20"/>
              </w:rPr>
              <w:t xml:space="preserve">Hasta el </w:t>
            </w:r>
            <w:r w:rsidR="00A565B0">
              <w:rPr>
                <w:b/>
                <w:sz w:val="20"/>
              </w:rPr>
              <w:t>4 de abril</w:t>
            </w:r>
          </w:p>
        </w:tc>
      </w:tr>
      <w:tr w:rsidR="00E05C98" w14:paraId="2B0855FD" w14:textId="77777777">
        <w:trPr>
          <w:trHeight w:val="546"/>
        </w:trPr>
        <w:tc>
          <w:tcPr>
            <w:tcW w:w="4930" w:type="dxa"/>
          </w:tcPr>
          <w:p w14:paraId="739A531F" w14:textId="77777777" w:rsidR="00E05C98" w:rsidRDefault="009E0F1F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Añadir puntos al Orden del día</w:t>
            </w:r>
          </w:p>
        </w:tc>
        <w:tc>
          <w:tcPr>
            <w:tcW w:w="4501" w:type="dxa"/>
          </w:tcPr>
          <w:p w14:paraId="0273AEDF" w14:textId="075CE000" w:rsidR="00E05C98" w:rsidRDefault="002B50BE" w:rsidP="009619C9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2B50BE">
              <w:rPr>
                <w:b/>
                <w:sz w:val="20"/>
              </w:rPr>
              <w:t xml:space="preserve">Hasta el </w:t>
            </w:r>
            <w:r w:rsidR="009F1711">
              <w:rPr>
                <w:b/>
                <w:sz w:val="20"/>
              </w:rPr>
              <w:t>14</w:t>
            </w:r>
            <w:r w:rsidRPr="002B50BE">
              <w:rPr>
                <w:b/>
                <w:sz w:val="20"/>
              </w:rPr>
              <w:t xml:space="preserve"> de abril</w:t>
            </w:r>
          </w:p>
        </w:tc>
      </w:tr>
      <w:tr w:rsidR="00A42341" w14:paraId="35C0E191" w14:textId="77777777">
        <w:trPr>
          <w:trHeight w:val="527"/>
        </w:trPr>
        <w:tc>
          <w:tcPr>
            <w:tcW w:w="4930" w:type="dxa"/>
          </w:tcPr>
          <w:p w14:paraId="6541638F" w14:textId="77777777" w:rsidR="00A42341" w:rsidRDefault="00A42341">
            <w:pPr>
              <w:pStyle w:val="TableParagraph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  <w:t>Candidaturas al Consejo Navarro de Cooperación</w:t>
            </w:r>
          </w:p>
        </w:tc>
        <w:tc>
          <w:tcPr>
            <w:tcW w:w="4501" w:type="dxa"/>
          </w:tcPr>
          <w:p w14:paraId="18956142" w14:textId="7226A144" w:rsidR="00A42341" w:rsidRDefault="001B0ABF" w:rsidP="001B0ABF">
            <w:pPr>
              <w:pStyle w:val="TableParagraph"/>
              <w:spacing w:before="143"/>
              <w:ind w:left="360"/>
              <w:rPr>
                <w:b/>
                <w:sz w:val="20"/>
              </w:rPr>
            </w:pPr>
            <w:r w:rsidRPr="001B0ABF">
              <w:rPr>
                <w:b/>
                <w:sz w:val="20"/>
              </w:rPr>
              <w:t xml:space="preserve">Hasta 24 horas antes del inicio de la Asamblea </w:t>
            </w:r>
            <w:r>
              <w:rPr>
                <w:b/>
                <w:sz w:val="20"/>
              </w:rPr>
              <w:t>(</w:t>
            </w:r>
            <w:r w:rsidR="009F1711">
              <w:rPr>
                <w:b/>
                <w:sz w:val="20"/>
              </w:rPr>
              <w:t>3 de mayo</w:t>
            </w:r>
            <w:r w:rsidR="00A42341">
              <w:rPr>
                <w:b/>
                <w:sz w:val="20"/>
              </w:rPr>
              <w:t xml:space="preserve"> a las 16:15 horas</w:t>
            </w:r>
            <w:r>
              <w:rPr>
                <w:b/>
                <w:sz w:val="20"/>
              </w:rPr>
              <w:t>)</w:t>
            </w:r>
          </w:p>
        </w:tc>
      </w:tr>
      <w:tr w:rsidR="001B0ABF" w14:paraId="55B2D559" w14:textId="77777777">
        <w:trPr>
          <w:trHeight w:val="527"/>
        </w:trPr>
        <w:tc>
          <w:tcPr>
            <w:tcW w:w="4930" w:type="dxa"/>
          </w:tcPr>
          <w:p w14:paraId="439A412E" w14:textId="77777777" w:rsidR="001B0ABF" w:rsidRDefault="001B0ABF">
            <w:pPr>
              <w:pStyle w:val="TableParagraph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  <w:t>Candidaturas Junta</w:t>
            </w:r>
          </w:p>
        </w:tc>
        <w:tc>
          <w:tcPr>
            <w:tcW w:w="4501" w:type="dxa"/>
          </w:tcPr>
          <w:p w14:paraId="0FC362D2" w14:textId="431FA342" w:rsidR="001B0ABF" w:rsidRPr="001B0ABF" w:rsidRDefault="001B0ABF" w:rsidP="004D3876">
            <w:pPr>
              <w:pStyle w:val="TableParagraph"/>
              <w:spacing w:before="143"/>
              <w:ind w:left="360"/>
              <w:rPr>
                <w:b/>
                <w:sz w:val="20"/>
              </w:rPr>
            </w:pPr>
            <w:r w:rsidRPr="001B0ABF">
              <w:rPr>
                <w:b/>
                <w:sz w:val="20"/>
              </w:rPr>
              <w:t>Hasta 24 horas antes del inicio de la Asamblea (</w:t>
            </w:r>
            <w:r w:rsidR="009F1711">
              <w:rPr>
                <w:b/>
                <w:sz w:val="20"/>
              </w:rPr>
              <w:t>3 de mayo</w:t>
            </w:r>
            <w:r w:rsidRPr="001B0ABF">
              <w:rPr>
                <w:b/>
                <w:sz w:val="20"/>
              </w:rPr>
              <w:t xml:space="preserve"> a las 16:15 horas)</w:t>
            </w:r>
          </w:p>
        </w:tc>
      </w:tr>
    </w:tbl>
    <w:p w14:paraId="48AFA6FA" w14:textId="677EAFB1" w:rsidR="002825A7" w:rsidRDefault="002825A7"/>
    <w:p w14:paraId="02271084" w14:textId="2FB14B0E" w:rsidR="0073623C" w:rsidRDefault="0073623C"/>
    <w:p w14:paraId="3F992D48" w14:textId="77777777" w:rsidR="0073623C" w:rsidRDefault="0073623C"/>
    <w:sectPr w:rsidR="0073623C">
      <w:type w:val="continuous"/>
      <w:pgSz w:w="11910" w:h="16840"/>
      <w:pgMar w:top="1060" w:right="9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98"/>
    <w:rsid w:val="000B3408"/>
    <w:rsid w:val="001B0ABF"/>
    <w:rsid w:val="002674DD"/>
    <w:rsid w:val="00280092"/>
    <w:rsid w:val="002825A7"/>
    <w:rsid w:val="002B50BE"/>
    <w:rsid w:val="003A58AA"/>
    <w:rsid w:val="004D3876"/>
    <w:rsid w:val="00534550"/>
    <w:rsid w:val="005C3DC4"/>
    <w:rsid w:val="00621339"/>
    <w:rsid w:val="00623A38"/>
    <w:rsid w:val="0073623C"/>
    <w:rsid w:val="007D72C5"/>
    <w:rsid w:val="007E15DC"/>
    <w:rsid w:val="00807653"/>
    <w:rsid w:val="00921FEF"/>
    <w:rsid w:val="009619C9"/>
    <w:rsid w:val="009E0F1F"/>
    <w:rsid w:val="009F1711"/>
    <w:rsid w:val="00A42341"/>
    <w:rsid w:val="00A565B0"/>
    <w:rsid w:val="00B616C2"/>
    <w:rsid w:val="00B73189"/>
    <w:rsid w:val="00BA46AC"/>
    <w:rsid w:val="00C1623E"/>
    <w:rsid w:val="00C31835"/>
    <w:rsid w:val="00C574D2"/>
    <w:rsid w:val="00DB03DA"/>
    <w:rsid w:val="00DC4D8D"/>
    <w:rsid w:val="00DE62E9"/>
    <w:rsid w:val="00E05C98"/>
    <w:rsid w:val="00EB1D94"/>
    <w:rsid w:val="00F30D25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7DEA"/>
  <w15:docId w15:val="{64B48EC5-6B68-407E-A19F-8CCBB052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ASAMBLEA GENERAL ORDINARIA DE LA COORDINADORA ONGD NAVARRA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GENERAL ORDINARIA DE LA COORDINADORA ONGD NAVARRA</dc:title>
  <dc:creator>mentxu</dc:creator>
  <cp:lastModifiedBy>Amaya Campión</cp:lastModifiedBy>
  <cp:revision>5</cp:revision>
  <cp:lastPrinted>2020-05-22T08:41:00Z</cp:lastPrinted>
  <dcterms:created xsi:type="dcterms:W3CDTF">2023-03-24T09:06:00Z</dcterms:created>
  <dcterms:modified xsi:type="dcterms:W3CDTF">2023-03-29T06:29:00Z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2019-05-08T00:00:00Z</vt:filetime>
  </property>
</Properties>
</file>