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96CB" w14:textId="06298567" w:rsidR="00892176" w:rsidRPr="00053326" w:rsidRDefault="00892176" w:rsidP="00FF617F">
      <w:pPr>
        <w:jc w:val="center"/>
        <w:rPr>
          <w:rFonts w:ascii="Arial" w:hAnsi="Arial" w:cs="Arial"/>
        </w:rPr>
      </w:pPr>
      <w:r w:rsidRPr="00053326">
        <w:rPr>
          <w:rFonts w:ascii="Arial" w:hAnsi="Arial" w:cs="Arial"/>
        </w:rPr>
        <w:t xml:space="preserve">V curso de economía para no economistas de </w:t>
      </w:r>
      <w:proofErr w:type="spellStart"/>
      <w:r w:rsidRPr="00053326">
        <w:rPr>
          <w:rFonts w:ascii="Arial" w:hAnsi="Arial" w:cs="Arial"/>
        </w:rPr>
        <w:t>Attac</w:t>
      </w:r>
      <w:proofErr w:type="spellEnd"/>
      <w:r w:rsidRPr="00053326">
        <w:rPr>
          <w:rFonts w:ascii="Arial" w:hAnsi="Arial" w:cs="Arial"/>
        </w:rPr>
        <w:t xml:space="preserve"> Navarra-</w:t>
      </w:r>
      <w:proofErr w:type="spellStart"/>
      <w:r w:rsidRPr="00053326">
        <w:rPr>
          <w:rFonts w:ascii="Arial" w:hAnsi="Arial" w:cs="Arial"/>
        </w:rPr>
        <w:t>Nafarroa</w:t>
      </w:r>
      <w:proofErr w:type="spellEnd"/>
    </w:p>
    <w:p w14:paraId="25CB0600" w14:textId="0C9CD814" w:rsidR="00FA799A" w:rsidRPr="00FF617F" w:rsidRDefault="00FF617F" w:rsidP="00FF617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617F">
        <w:rPr>
          <w:rFonts w:ascii="Arial" w:hAnsi="Arial" w:cs="Arial"/>
          <w:b/>
          <w:bCs/>
          <w:sz w:val="36"/>
          <w:szCs w:val="36"/>
        </w:rPr>
        <w:t>LOS FONDOS EUROPEOS: LUCES Y SOMBRAS</w:t>
      </w:r>
    </w:p>
    <w:p w14:paraId="02959C0D" w14:textId="3B255C6E" w:rsidR="00862D33" w:rsidRPr="00892176" w:rsidRDefault="00862D33" w:rsidP="00465090">
      <w:pPr>
        <w:jc w:val="both"/>
        <w:rPr>
          <w:rFonts w:ascii="Arial" w:hAnsi="Arial" w:cs="Arial"/>
          <w:sz w:val="24"/>
          <w:szCs w:val="24"/>
        </w:rPr>
      </w:pPr>
      <w:r w:rsidRPr="00892176">
        <w:rPr>
          <w:rFonts w:ascii="Arial" w:hAnsi="Arial" w:cs="Arial"/>
          <w:sz w:val="24"/>
          <w:szCs w:val="24"/>
        </w:rPr>
        <w:t xml:space="preserve">El curso se desarrollará en </w:t>
      </w:r>
      <w:proofErr w:type="spellStart"/>
      <w:r w:rsidRPr="00892176">
        <w:rPr>
          <w:rFonts w:ascii="Arial" w:hAnsi="Arial" w:cs="Arial"/>
          <w:sz w:val="24"/>
          <w:szCs w:val="24"/>
        </w:rPr>
        <w:t>streaming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a través de nuestro canal de </w:t>
      </w:r>
      <w:proofErr w:type="spellStart"/>
      <w:r w:rsidRPr="00892176">
        <w:rPr>
          <w:rFonts w:ascii="Arial" w:hAnsi="Arial" w:cs="Arial"/>
          <w:sz w:val="24"/>
          <w:szCs w:val="24"/>
        </w:rPr>
        <w:t>Youtube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A323B">
          <w:rPr>
            <w:rFonts w:ascii="Arial" w:hAnsi="Arial" w:cs="Arial"/>
            <w:sz w:val="24"/>
            <w:szCs w:val="24"/>
          </w:rPr>
          <w:t>ATTAC Navarra-Nafarroa</w:t>
        </w:r>
      </w:hyperlink>
      <w:r w:rsidR="00465090"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https://you</w:t>
        </w:r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t</w:t>
        </w:r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u.be/Dkb</w:t>
        </w:r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D</w:t>
        </w:r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0tz</w:t>
        </w:r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d</w:t>
        </w:r>
        <w:r w:rsidR="00465090" w:rsidRPr="00465090">
          <w:rPr>
            <w:rFonts w:ascii="Arial" w:hAnsi="Arial" w:cs="Arial"/>
            <w:b/>
            <w:color w:val="1155CC"/>
            <w:u w:val="single"/>
            <w:shd w:val="clear" w:color="auto" w:fill="FFFFFF"/>
          </w:rPr>
          <w:t>6qY</w:t>
        </w:r>
      </w:hyperlink>
      <w:r w:rsidR="00465090" w:rsidRPr="00465090">
        <w:rPr>
          <w:rFonts w:ascii="Arial" w:hAnsi="Arial" w:cs="Arial"/>
          <w:color w:val="222222"/>
          <w:shd w:val="clear" w:color="auto" w:fill="FFFFFF"/>
        </w:rPr>
        <w:t> </w:t>
      </w:r>
      <w:r w:rsidR="000E7DFE">
        <w:rPr>
          <w:rFonts w:ascii="Arial" w:hAnsi="Arial" w:cs="Arial"/>
          <w:sz w:val="24"/>
          <w:szCs w:val="24"/>
        </w:rPr>
        <w:t>durante  los días</w:t>
      </w:r>
      <w:r w:rsidRPr="00892176">
        <w:rPr>
          <w:rFonts w:ascii="Arial" w:hAnsi="Arial" w:cs="Arial"/>
          <w:sz w:val="24"/>
          <w:szCs w:val="24"/>
        </w:rPr>
        <w:t xml:space="preserve"> </w:t>
      </w:r>
      <w:r w:rsidRPr="00892176">
        <w:rPr>
          <w:rFonts w:ascii="Arial" w:hAnsi="Arial" w:cs="Arial"/>
          <w:sz w:val="24"/>
          <w:szCs w:val="24"/>
          <w:highlight w:val="white"/>
        </w:rPr>
        <w:t>15, 17, 22 y 25 de marzo a las 19:00</w:t>
      </w:r>
    </w:p>
    <w:p w14:paraId="4EC4749B" w14:textId="77777777" w:rsidR="00862D33" w:rsidRPr="00892176" w:rsidRDefault="00862D33" w:rsidP="00862D33">
      <w:pPr>
        <w:jc w:val="center"/>
        <w:rPr>
          <w:rFonts w:ascii="Arial" w:hAnsi="Arial" w:cs="Arial"/>
          <w:sz w:val="24"/>
          <w:szCs w:val="24"/>
        </w:rPr>
      </w:pPr>
      <w:r w:rsidRPr="0089217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1BA4841" wp14:editId="2D7E1CBA">
            <wp:extent cx="2181225" cy="134852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5" t="17870" r="23528" b="2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29" cy="13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A036" w14:textId="242ACF24" w:rsidR="00E46A30" w:rsidRPr="00892176" w:rsidRDefault="00FA799A" w:rsidP="00892176">
      <w:pPr>
        <w:jc w:val="both"/>
        <w:rPr>
          <w:rFonts w:ascii="Arial" w:hAnsi="Arial" w:cs="Arial"/>
          <w:sz w:val="24"/>
          <w:szCs w:val="24"/>
        </w:rPr>
      </w:pPr>
      <w:r w:rsidRPr="00892176">
        <w:rPr>
          <w:rFonts w:ascii="Arial" w:hAnsi="Arial" w:cs="Arial"/>
          <w:sz w:val="24"/>
          <w:szCs w:val="24"/>
        </w:rPr>
        <w:t xml:space="preserve">Encaramos este nuevo curso de economía para no economistas con el optimismo que insuflan los datos sanitarios: todo indica que estamos acercándonos, poco a poco, al final de esta fatídica pandemia. </w:t>
      </w:r>
      <w:proofErr w:type="spellStart"/>
      <w:r w:rsidR="00E46A30" w:rsidRPr="00892176">
        <w:rPr>
          <w:rFonts w:ascii="Arial" w:hAnsi="Arial" w:cs="Arial"/>
          <w:sz w:val="24"/>
          <w:szCs w:val="24"/>
        </w:rPr>
        <w:t>Attac</w:t>
      </w:r>
      <w:proofErr w:type="spellEnd"/>
      <w:r w:rsidR="00E46A30" w:rsidRPr="00892176">
        <w:rPr>
          <w:rFonts w:ascii="Arial" w:hAnsi="Arial" w:cs="Arial"/>
          <w:sz w:val="24"/>
          <w:szCs w:val="24"/>
        </w:rPr>
        <w:t xml:space="preserve"> siempre busca la verdad, a través de la ciencia y la universidad; y el compromiso social, a través del fomento de la organización popular. Precisamente son estos dos elementos: el compromiso social en la aplicación del distanciamiento social, y las vacunas que ha desarrollado la ciencia en un tiempo récord, las principales responsables de que podamos hablar ahora de la recuperación tras la pandemia.</w:t>
      </w:r>
    </w:p>
    <w:p w14:paraId="3A5D60A1" w14:textId="37E6A1F1" w:rsidR="00E46A30" w:rsidRDefault="00E46A30" w:rsidP="00892176">
      <w:pPr>
        <w:jc w:val="both"/>
        <w:rPr>
          <w:rFonts w:ascii="Arial" w:hAnsi="Arial" w:cs="Arial"/>
          <w:sz w:val="24"/>
          <w:szCs w:val="24"/>
        </w:rPr>
      </w:pPr>
      <w:r w:rsidRPr="00892176">
        <w:rPr>
          <w:rFonts w:ascii="Arial" w:hAnsi="Arial" w:cs="Arial"/>
          <w:sz w:val="24"/>
          <w:szCs w:val="24"/>
        </w:rPr>
        <w:t xml:space="preserve">También la Unión Europea ha planteado la salida de la crisis a su manera, con ese tan loado plan </w:t>
      </w:r>
      <w:proofErr w:type="spellStart"/>
      <w:r w:rsidRPr="00892176">
        <w:rPr>
          <w:rFonts w:ascii="Arial" w:hAnsi="Arial" w:cs="Arial"/>
          <w:sz w:val="24"/>
          <w:szCs w:val="24"/>
        </w:rPr>
        <w:t>Next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Generation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EU que promete ser la guía sobre la que se edificará el éxito de la post pandemia. </w:t>
      </w:r>
      <w:r w:rsidR="00FA799A" w:rsidRPr="00892176">
        <w:rPr>
          <w:rFonts w:ascii="Arial" w:hAnsi="Arial" w:cs="Arial"/>
          <w:sz w:val="24"/>
          <w:szCs w:val="24"/>
        </w:rPr>
        <w:t xml:space="preserve">Sin embargo, no todo es limpio en este rimbombante plan. Para aclarar en qué consisten estos fondos, cómo se van a distribuir, de qué va esa tan temida condicionalidad y para acercarlo a la realidad de Navarra es para lo que </w:t>
      </w:r>
      <w:proofErr w:type="spellStart"/>
      <w:r w:rsidR="00FA799A" w:rsidRPr="00892176">
        <w:rPr>
          <w:rFonts w:ascii="Arial" w:hAnsi="Arial" w:cs="Arial"/>
          <w:sz w:val="24"/>
          <w:szCs w:val="24"/>
        </w:rPr>
        <w:t>Attac</w:t>
      </w:r>
      <w:proofErr w:type="spellEnd"/>
      <w:r w:rsidR="00FA799A" w:rsidRPr="00892176">
        <w:rPr>
          <w:rFonts w:ascii="Arial" w:hAnsi="Arial" w:cs="Arial"/>
          <w:sz w:val="24"/>
          <w:szCs w:val="24"/>
        </w:rPr>
        <w:t xml:space="preserve"> ha planteado esta V edición del curso básico de economía para no economistas, que se ha convertido ya en el clásico de formación económica gratuita del primer trimestre de cada año.</w:t>
      </w:r>
    </w:p>
    <w:p w14:paraId="1DB6E236" w14:textId="77777777" w:rsidR="00892176" w:rsidRPr="00892176" w:rsidRDefault="00892176" w:rsidP="0089217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92176">
        <w:rPr>
          <w:rFonts w:ascii="Arial" w:hAnsi="Arial" w:cs="Arial"/>
          <w:sz w:val="24"/>
          <w:szCs w:val="24"/>
        </w:rPr>
        <w:t>Poliki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poliki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baina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badirudi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pandemiaren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tunelaren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bukaeran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argia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ikusten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hasi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garela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892176">
        <w:rPr>
          <w:rFonts w:ascii="Arial" w:hAnsi="Arial" w:cs="Arial"/>
          <w:sz w:val="24"/>
          <w:szCs w:val="24"/>
        </w:rPr>
        <w:t>itxaropen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honekin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nola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dagoen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egoera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ekonomikoa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ezagutu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nahi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dugu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2176">
        <w:rPr>
          <w:rFonts w:ascii="Arial" w:hAnsi="Arial" w:cs="Arial"/>
          <w:sz w:val="24"/>
          <w:szCs w:val="24"/>
        </w:rPr>
        <w:t>Horregatik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aurten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ere, </w:t>
      </w:r>
      <w:proofErr w:type="spellStart"/>
      <w:r w:rsidRPr="00892176">
        <w:rPr>
          <w:rFonts w:ascii="Arial" w:hAnsi="Arial" w:cs="Arial"/>
          <w:sz w:val="24"/>
          <w:szCs w:val="24"/>
        </w:rPr>
        <w:t>etxetik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baina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azken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urteetan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egiten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genuen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ekonomia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ikastaroa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antolatu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dugu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V. </w:t>
      </w:r>
      <w:proofErr w:type="spellStart"/>
      <w:r w:rsidRPr="00892176">
        <w:rPr>
          <w:rFonts w:ascii="Arial" w:hAnsi="Arial" w:cs="Arial"/>
          <w:sz w:val="24"/>
          <w:szCs w:val="24"/>
        </w:rPr>
        <w:t>edizioa</w:t>
      </w:r>
      <w:proofErr w:type="spellEnd"/>
      <w:r w:rsidRPr="00892176">
        <w:rPr>
          <w:rFonts w:ascii="Arial" w:hAnsi="Arial" w:cs="Arial"/>
          <w:sz w:val="24"/>
          <w:szCs w:val="24"/>
        </w:rPr>
        <w:t>.</w:t>
      </w:r>
    </w:p>
    <w:p w14:paraId="0C10F86E" w14:textId="77777777" w:rsidR="00892176" w:rsidRPr="00892176" w:rsidRDefault="00892176" w:rsidP="0089217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92176">
        <w:rPr>
          <w:rFonts w:ascii="Arial" w:hAnsi="Arial" w:cs="Arial"/>
          <w:sz w:val="24"/>
          <w:szCs w:val="24"/>
        </w:rPr>
        <w:t>Europatik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teorian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pandemiari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aurre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egiteko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banatuko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892176">
        <w:rPr>
          <w:rFonts w:ascii="Arial" w:hAnsi="Arial" w:cs="Arial"/>
          <w:sz w:val="24"/>
          <w:szCs w:val="24"/>
        </w:rPr>
        <w:t>dirutza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aztertu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nahi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dugu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2176">
        <w:rPr>
          <w:rFonts w:ascii="Arial" w:hAnsi="Arial" w:cs="Arial"/>
          <w:sz w:val="24"/>
          <w:szCs w:val="24"/>
        </w:rPr>
        <w:t>zenbat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diru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nola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ordaindu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nola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banatu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herriarentzat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edo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enpresentzat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zein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balditzetan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zein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irizpideekin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lehentasunak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Nafarroan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nola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uztartzen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92176">
        <w:rPr>
          <w:rFonts w:ascii="Arial" w:hAnsi="Arial" w:cs="Arial"/>
          <w:sz w:val="24"/>
          <w:szCs w:val="24"/>
        </w:rPr>
        <w:t>diru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publikoa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892176">
        <w:rPr>
          <w:rFonts w:ascii="Arial" w:hAnsi="Arial" w:cs="Arial"/>
          <w:sz w:val="24"/>
          <w:szCs w:val="24"/>
        </w:rPr>
        <w:t>erabilera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pribatua</w:t>
      </w:r>
      <w:proofErr w:type="spellEnd"/>
      <w:r w:rsidRPr="00892176">
        <w:rPr>
          <w:rFonts w:ascii="Arial" w:hAnsi="Arial" w:cs="Arial"/>
          <w:sz w:val="24"/>
          <w:szCs w:val="24"/>
        </w:rPr>
        <w:t>...</w:t>
      </w:r>
    </w:p>
    <w:p w14:paraId="13230589" w14:textId="4198238C" w:rsidR="00465090" w:rsidRDefault="00892176" w:rsidP="0089217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92176">
        <w:rPr>
          <w:rFonts w:ascii="Arial" w:hAnsi="Arial" w:cs="Arial"/>
          <w:sz w:val="24"/>
          <w:szCs w:val="24"/>
        </w:rPr>
        <w:t>Disfrutatu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92176">
        <w:rPr>
          <w:rFonts w:ascii="Arial" w:hAnsi="Arial" w:cs="Arial"/>
          <w:sz w:val="24"/>
          <w:szCs w:val="24"/>
        </w:rPr>
        <w:t>asko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92176">
        <w:rPr>
          <w:rFonts w:ascii="Arial" w:hAnsi="Arial" w:cs="Arial"/>
          <w:sz w:val="24"/>
          <w:szCs w:val="24"/>
        </w:rPr>
        <w:t>ikasi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konpartitu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892176">
        <w:rPr>
          <w:rFonts w:ascii="Arial" w:hAnsi="Arial" w:cs="Arial"/>
          <w:sz w:val="24"/>
          <w:szCs w:val="24"/>
        </w:rPr>
        <w:t>mundu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zuzenago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eraikitzen</w:t>
      </w:r>
      <w:proofErr w:type="spellEnd"/>
      <w:r w:rsidRPr="00892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176">
        <w:rPr>
          <w:rFonts w:ascii="Arial" w:hAnsi="Arial" w:cs="Arial"/>
          <w:sz w:val="24"/>
          <w:szCs w:val="24"/>
        </w:rPr>
        <w:t>jarraitu</w:t>
      </w:r>
      <w:proofErr w:type="spellEnd"/>
      <w:r w:rsidRPr="00892176">
        <w:rPr>
          <w:rFonts w:ascii="Arial" w:hAnsi="Arial" w:cs="Arial"/>
          <w:sz w:val="24"/>
          <w:szCs w:val="24"/>
        </w:rPr>
        <w:t>.</w:t>
      </w:r>
    </w:p>
    <w:p w14:paraId="1BE226E5" w14:textId="77777777" w:rsidR="00C15BB9" w:rsidRDefault="00C15BB9" w:rsidP="00892176">
      <w:pPr>
        <w:jc w:val="both"/>
        <w:rPr>
          <w:rFonts w:ascii="Arial" w:hAnsi="Arial" w:cs="Arial"/>
          <w:sz w:val="24"/>
          <w:szCs w:val="24"/>
        </w:rPr>
      </w:pPr>
    </w:p>
    <w:p w14:paraId="062DB72E" w14:textId="4DFAF296" w:rsidR="00465090" w:rsidRPr="00C15BB9" w:rsidRDefault="00465090" w:rsidP="00C15BB9">
      <w:pPr>
        <w:jc w:val="center"/>
        <w:rPr>
          <w:rFonts w:ascii="Arial" w:hAnsi="Arial" w:cs="Arial"/>
          <w:sz w:val="24"/>
          <w:szCs w:val="24"/>
        </w:rPr>
      </w:pPr>
      <w:r w:rsidRPr="0046509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0D27CE4" wp14:editId="2CDB5521">
            <wp:extent cx="6294120" cy="1273863"/>
            <wp:effectExtent l="0" t="0" r="0" b="2540"/>
            <wp:docPr id="2" name="Imagen 2" descr="C:\Users\Josu\Documents\ATTAC\logogran-attac-na-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u\Documents\ATTAC\logogran-attac-na-h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35" cy="12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57B849" w14:textId="04989658" w:rsidR="00465090" w:rsidRPr="00465090" w:rsidRDefault="00465090" w:rsidP="00465090">
      <w:pPr>
        <w:jc w:val="center"/>
        <w:rPr>
          <w:rFonts w:ascii="Arial" w:hAnsi="Arial" w:cs="Arial"/>
          <w:b/>
          <w:sz w:val="24"/>
          <w:szCs w:val="24"/>
        </w:rPr>
      </w:pPr>
      <w:r w:rsidRPr="00465090">
        <w:rPr>
          <w:rFonts w:ascii="Arial" w:hAnsi="Arial" w:cs="Arial"/>
          <w:b/>
          <w:sz w:val="24"/>
          <w:szCs w:val="24"/>
        </w:rPr>
        <w:lastRenderedPageBreak/>
        <w:t>EGITARAUA - PROGRAMA</w:t>
      </w:r>
    </w:p>
    <w:p w14:paraId="1740EC17" w14:textId="0CE257A5" w:rsidR="00353AE9" w:rsidRPr="00FF617F" w:rsidRDefault="00353AE9" w:rsidP="00FF61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decuadrcula6concolores"/>
        <w:tblW w:w="9963" w:type="dxa"/>
        <w:jc w:val="center"/>
        <w:tblLook w:val="04A0" w:firstRow="1" w:lastRow="0" w:firstColumn="1" w:lastColumn="0" w:noHBand="0" w:noVBand="1"/>
      </w:tblPr>
      <w:tblGrid>
        <w:gridCol w:w="1175"/>
        <w:gridCol w:w="8788"/>
      </w:tblGrid>
      <w:tr w:rsidR="00C86147" w14:paraId="43B70C36" w14:textId="77777777" w:rsidTr="0046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7FBC0AAA" w14:textId="457DEDD9" w:rsidR="00C86147" w:rsidRDefault="00C86147" w:rsidP="00C8614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heading=h.q7a5tun8m325"/>
            <w:bookmarkStart w:id="2" w:name="_heading=h.28l4wtvxsc8f"/>
            <w:bookmarkEnd w:id="1"/>
            <w:bookmarkEnd w:id="2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Lunes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15/03</w:t>
            </w:r>
          </w:p>
        </w:tc>
        <w:tc>
          <w:tcPr>
            <w:tcW w:w="8788" w:type="dxa"/>
          </w:tcPr>
          <w:p w14:paraId="0527B294" w14:textId="77777777" w:rsidR="00C86147" w:rsidRDefault="00C86147" w:rsidP="0089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Europatik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etorriko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Nafarroan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izango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eragina</w:t>
            </w:r>
            <w:proofErr w:type="spellEnd"/>
          </w:p>
          <w:p w14:paraId="6BF2265F" w14:textId="34BEADDF" w:rsidR="00C86147" w:rsidRPr="00C86147" w:rsidRDefault="00FF617F" w:rsidP="008921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hd w:val="clear" w:color="auto" w:fill="FFFFFF"/>
              </w:rPr>
              <w:t>QUE</w:t>
            </w:r>
            <w:r>
              <w:rPr>
                <w:rFonts w:ascii="Tahoma" w:hAnsi="Tahoma" w:cs="Tahoma"/>
                <w:color w:val="0070C0"/>
                <w:shd w:val="clear" w:color="auto" w:fill="FFFFFF"/>
              </w:rPr>
              <w:t xml:space="preserve"> SON LOS FONDOS DE RECUPERACION +</w:t>
            </w:r>
            <w:r>
              <w:rPr>
                <w:rFonts w:ascii="Tahoma" w:hAnsi="Tahoma" w:cs="Tahoma"/>
                <w:color w:val="0070C0"/>
                <w:shd w:val="clear" w:color="auto" w:fill="FFFFFF"/>
              </w:rPr>
              <w:t xml:space="preserve"> PROYECTOS PRESENTADOS EN NAVARRA SOBRE DESPOBLACION Y ZONAS RURALES</w:t>
            </w:r>
          </w:p>
        </w:tc>
      </w:tr>
    </w:tbl>
    <w:p w14:paraId="3255D73E" w14:textId="6C4978A9" w:rsidR="001B4C5A" w:rsidRPr="00862D33" w:rsidRDefault="001B4C5A" w:rsidP="00193472">
      <w:pPr>
        <w:spacing w:before="240" w:after="0"/>
        <w:jc w:val="both"/>
        <w:rPr>
          <w:rFonts w:ascii="Arial" w:hAnsi="Arial" w:cs="Arial"/>
        </w:rPr>
      </w:pPr>
      <w:r w:rsidRPr="00862D33">
        <w:rPr>
          <w:rFonts w:ascii="Arial" w:hAnsi="Arial" w:cs="Arial"/>
          <w:b/>
          <w:bCs/>
        </w:rPr>
        <w:t xml:space="preserve">Nicola </w:t>
      </w:r>
      <w:proofErr w:type="spellStart"/>
      <w:r w:rsidRPr="00862D33">
        <w:rPr>
          <w:rFonts w:ascii="Arial" w:hAnsi="Arial" w:cs="Arial"/>
          <w:b/>
          <w:bCs/>
        </w:rPr>
        <w:t>Scherer</w:t>
      </w:r>
      <w:proofErr w:type="spellEnd"/>
      <w:r w:rsidR="002C4092" w:rsidRPr="00862D33">
        <w:rPr>
          <w:rFonts w:ascii="Arial" w:hAnsi="Arial" w:cs="Arial"/>
        </w:rPr>
        <w:t>,</w:t>
      </w:r>
      <w:r w:rsidRPr="00862D33">
        <w:rPr>
          <w:rFonts w:ascii="Arial" w:hAnsi="Arial" w:cs="Arial"/>
        </w:rPr>
        <w:t xml:space="preserve"> investigadora del Observatorio de la Deuda en la Globalización (ODG)</w:t>
      </w:r>
      <w:r w:rsidR="002C4092" w:rsidRPr="00862D33">
        <w:rPr>
          <w:rFonts w:ascii="Arial" w:hAnsi="Arial" w:cs="Arial"/>
        </w:rPr>
        <w:t xml:space="preserve">, ofrecerá una perspectiva general sobre los fondos </w:t>
      </w:r>
      <w:proofErr w:type="spellStart"/>
      <w:r w:rsidR="002C4092" w:rsidRPr="00862D33">
        <w:rPr>
          <w:rFonts w:ascii="Arial" w:hAnsi="Arial" w:cs="Arial"/>
        </w:rPr>
        <w:t>Next</w:t>
      </w:r>
      <w:proofErr w:type="spellEnd"/>
      <w:r w:rsidR="002C4092" w:rsidRPr="00862D33">
        <w:rPr>
          <w:rFonts w:ascii="Arial" w:hAnsi="Arial" w:cs="Arial"/>
        </w:rPr>
        <w:t xml:space="preserve"> </w:t>
      </w:r>
      <w:proofErr w:type="spellStart"/>
      <w:r w:rsidR="002C4092" w:rsidRPr="00862D33">
        <w:rPr>
          <w:rFonts w:ascii="Arial" w:hAnsi="Arial" w:cs="Arial"/>
        </w:rPr>
        <w:t>Generation</w:t>
      </w:r>
      <w:proofErr w:type="spellEnd"/>
      <w:r w:rsidR="002C4092" w:rsidRPr="00862D33">
        <w:rPr>
          <w:rFonts w:ascii="Arial" w:hAnsi="Arial" w:cs="Arial"/>
        </w:rPr>
        <w:t xml:space="preserve"> EU.</w:t>
      </w:r>
      <w:r w:rsidR="00862D33" w:rsidRPr="00862D33">
        <w:rPr>
          <w:rFonts w:ascii="Arial" w:hAnsi="Arial" w:cs="Arial"/>
        </w:rPr>
        <w:t xml:space="preserve"> </w:t>
      </w:r>
      <w:r w:rsidRPr="00862D33">
        <w:rPr>
          <w:rFonts w:ascii="Arial" w:hAnsi="Arial" w:cs="Arial"/>
          <w:b/>
          <w:bCs/>
        </w:rPr>
        <w:t>Jesús María Rodríguez Gómez</w:t>
      </w:r>
      <w:r w:rsidR="002C4092" w:rsidRPr="00862D33">
        <w:rPr>
          <w:rFonts w:ascii="Arial" w:hAnsi="Arial" w:cs="Arial"/>
        </w:rPr>
        <w:t>,</w:t>
      </w:r>
      <w:r w:rsidRPr="00862D33">
        <w:rPr>
          <w:rFonts w:ascii="Arial" w:hAnsi="Arial" w:cs="Arial"/>
        </w:rPr>
        <w:t xml:space="preserve"> Director General de Administración Local y Despoblación</w:t>
      </w:r>
      <w:r w:rsidR="002C4092" w:rsidRPr="00862D33">
        <w:rPr>
          <w:rFonts w:ascii="Arial" w:hAnsi="Arial" w:cs="Arial"/>
        </w:rPr>
        <w:t xml:space="preserve">; y </w:t>
      </w:r>
      <w:r w:rsidRPr="00862D33">
        <w:rPr>
          <w:rFonts w:ascii="Arial" w:hAnsi="Arial" w:cs="Arial"/>
          <w:b/>
          <w:bCs/>
        </w:rPr>
        <w:t>Luis Campos Iturralde</w:t>
      </w:r>
      <w:r w:rsidR="002C4092" w:rsidRPr="00862D33">
        <w:rPr>
          <w:rFonts w:ascii="Arial" w:hAnsi="Arial" w:cs="Arial"/>
        </w:rPr>
        <w:t>,</w:t>
      </w:r>
      <w:r w:rsidRPr="00862D33">
        <w:rPr>
          <w:rFonts w:ascii="Arial" w:hAnsi="Arial" w:cs="Arial"/>
        </w:rPr>
        <w:t xml:space="preserve"> Director General del Observatorio de la Realidad Social, de Planificación y de Evaluación de las Políticas Sociales</w:t>
      </w:r>
      <w:r w:rsidR="002C4092" w:rsidRPr="00862D33">
        <w:rPr>
          <w:rFonts w:ascii="Arial" w:hAnsi="Arial" w:cs="Arial"/>
        </w:rPr>
        <w:t>; presentarán los programas previstos para combatir la despoblación en el medio rural.</w:t>
      </w:r>
    </w:p>
    <w:p w14:paraId="3E7231F5" w14:textId="31DBC360" w:rsidR="001B4C5A" w:rsidRDefault="001B4C5A" w:rsidP="008921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6concolores"/>
        <w:tblW w:w="9963" w:type="dxa"/>
        <w:jc w:val="center"/>
        <w:tblLook w:val="04A0" w:firstRow="1" w:lastRow="0" w:firstColumn="1" w:lastColumn="0" w:noHBand="0" w:noVBand="1"/>
      </w:tblPr>
      <w:tblGrid>
        <w:gridCol w:w="1243"/>
        <w:gridCol w:w="8720"/>
      </w:tblGrid>
      <w:tr w:rsidR="00C86147" w14:paraId="31B808F5" w14:textId="77777777" w:rsidTr="0046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303691F6" w14:textId="69BE3CC1" w:rsidR="00C86147" w:rsidRDefault="00C86147" w:rsidP="009114C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Miércoles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17/03</w:t>
            </w:r>
          </w:p>
        </w:tc>
        <w:tc>
          <w:tcPr>
            <w:tcW w:w="8720" w:type="dxa"/>
          </w:tcPr>
          <w:p w14:paraId="388A4928" w14:textId="2ED3394B" w:rsidR="00C86147" w:rsidRDefault="00C86147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Dirulaguntzen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baldintzak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ondorioak</w:t>
            </w:r>
            <w:proofErr w:type="spellEnd"/>
          </w:p>
          <w:p w14:paraId="2C25659D" w14:textId="013C76B6" w:rsidR="00C86147" w:rsidRPr="00C86147" w:rsidRDefault="00FF617F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>
              <w:rPr>
                <w:rFonts w:ascii="Tahoma" w:hAnsi="Tahoma" w:cs="Tahoma"/>
                <w:color w:val="0070C0"/>
                <w:shd w:val="clear" w:color="auto" w:fill="FFFFFF"/>
              </w:rPr>
              <w:t>LAS CONDICIONES PARA LA CONCESIÓN Y LA DEVOLUCION DE LOS FONDOS</w:t>
            </w:r>
          </w:p>
        </w:tc>
      </w:tr>
    </w:tbl>
    <w:p w14:paraId="46018308" w14:textId="466B83C6" w:rsidR="001B4C5A" w:rsidRPr="00862D33" w:rsidRDefault="002C4092" w:rsidP="00193472">
      <w:pPr>
        <w:spacing w:before="240" w:after="0"/>
        <w:jc w:val="both"/>
        <w:rPr>
          <w:rFonts w:ascii="Arial" w:hAnsi="Arial" w:cs="Arial"/>
        </w:rPr>
      </w:pPr>
      <w:r w:rsidRPr="00862D33">
        <w:rPr>
          <w:rFonts w:ascii="Arial" w:hAnsi="Arial" w:cs="Arial"/>
          <w:b/>
          <w:bCs/>
        </w:rPr>
        <w:t>Mikel Casares Polo</w:t>
      </w:r>
      <w:r w:rsidRPr="00862D33">
        <w:rPr>
          <w:rFonts w:ascii="Arial" w:hAnsi="Arial" w:cs="Arial"/>
        </w:rPr>
        <w:t xml:space="preserve">, profesor e investigador del Departamento de Economía de la UPNA; </w:t>
      </w:r>
      <w:r w:rsidRPr="00862D33">
        <w:rPr>
          <w:rFonts w:ascii="Arial" w:hAnsi="Arial" w:cs="Arial"/>
          <w:b/>
          <w:bCs/>
        </w:rPr>
        <w:t>Aitor Erce</w:t>
      </w:r>
      <w:r w:rsidRPr="00862D33">
        <w:rPr>
          <w:rFonts w:ascii="Arial" w:hAnsi="Arial" w:cs="Arial"/>
        </w:rPr>
        <w:t xml:space="preserve">, asesor de investigación independiente para el Banco Europeo de Inversiones y </w:t>
      </w:r>
      <w:r w:rsidRPr="00862D33">
        <w:rPr>
          <w:rFonts w:ascii="Arial" w:hAnsi="Arial" w:cs="Arial"/>
          <w:b/>
          <w:bCs/>
        </w:rPr>
        <w:t>Mikel Noval</w:t>
      </w:r>
      <w:r w:rsidRPr="00862D33">
        <w:rPr>
          <w:rFonts w:ascii="Arial" w:hAnsi="Arial" w:cs="Arial"/>
        </w:rPr>
        <w:t xml:space="preserve">, responsable del gabinete de estudios del sindicato ELA; expondrán los riesgos de la condicionalidad a la que están ligados los fondos </w:t>
      </w:r>
      <w:proofErr w:type="spellStart"/>
      <w:r w:rsidRPr="00862D33">
        <w:rPr>
          <w:rFonts w:ascii="Arial" w:hAnsi="Arial" w:cs="Arial"/>
        </w:rPr>
        <w:t>Next</w:t>
      </w:r>
      <w:proofErr w:type="spellEnd"/>
      <w:r w:rsidRPr="00862D33">
        <w:rPr>
          <w:rFonts w:ascii="Arial" w:hAnsi="Arial" w:cs="Arial"/>
        </w:rPr>
        <w:t xml:space="preserve"> </w:t>
      </w:r>
      <w:proofErr w:type="spellStart"/>
      <w:r w:rsidRPr="00862D33">
        <w:rPr>
          <w:rFonts w:ascii="Arial" w:hAnsi="Arial" w:cs="Arial"/>
        </w:rPr>
        <w:t>Generation</w:t>
      </w:r>
      <w:proofErr w:type="spellEnd"/>
      <w:r w:rsidRPr="00862D33">
        <w:rPr>
          <w:rFonts w:ascii="Arial" w:hAnsi="Arial" w:cs="Arial"/>
        </w:rPr>
        <w:t xml:space="preserve"> EU. ¿Se vienen nuevos recortes de derechos laborales y sociales?</w:t>
      </w:r>
    </w:p>
    <w:p w14:paraId="731651FE" w14:textId="5CAFDB92" w:rsidR="001B4C5A" w:rsidRDefault="001B4C5A" w:rsidP="008921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6concolores"/>
        <w:tblW w:w="9963" w:type="dxa"/>
        <w:jc w:val="center"/>
        <w:tblLook w:val="04A0" w:firstRow="1" w:lastRow="0" w:firstColumn="1" w:lastColumn="0" w:noHBand="0" w:noVBand="1"/>
      </w:tblPr>
      <w:tblGrid>
        <w:gridCol w:w="1175"/>
        <w:gridCol w:w="8788"/>
      </w:tblGrid>
      <w:tr w:rsidR="00C86147" w14:paraId="43B10175" w14:textId="77777777" w:rsidTr="0046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13750857" w14:textId="0D17BC70" w:rsidR="00C86147" w:rsidRDefault="00C86147" w:rsidP="009114C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3" w:name="_heading=h.t3r190ict5q"/>
            <w:bookmarkEnd w:id="3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Lunes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22/03</w:t>
            </w:r>
          </w:p>
        </w:tc>
        <w:tc>
          <w:tcPr>
            <w:tcW w:w="8788" w:type="dxa"/>
          </w:tcPr>
          <w:p w14:paraId="18CD69D9" w14:textId="77777777" w:rsidR="00C86147" w:rsidRDefault="00C86147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beharrezkoa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transizio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ekologikoa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soziala</w:t>
            </w:r>
            <w:proofErr w:type="spellEnd"/>
          </w:p>
          <w:p w14:paraId="1EE23BEB" w14:textId="77777777" w:rsidR="00E5190C" w:rsidRDefault="00E5190C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DE2151" w14:textId="1AF43F8F" w:rsidR="00C86147" w:rsidRPr="00C86147" w:rsidRDefault="00FF617F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hd w:val="clear" w:color="auto" w:fill="FFFFFF"/>
              </w:rPr>
              <w:t>OTRAS FORMAS DE FINANCIAR LA TRANSICION ECOLOGICA Y SOCIAL</w:t>
            </w:r>
          </w:p>
        </w:tc>
      </w:tr>
    </w:tbl>
    <w:p w14:paraId="3E956261" w14:textId="3C15CC85" w:rsidR="001B4C5A" w:rsidRPr="00862D33" w:rsidRDefault="001B4C5A" w:rsidP="00193472">
      <w:pPr>
        <w:spacing w:before="240" w:after="0"/>
        <w:jc w:val="both"/>
        <w:rPr>
          <w:rFonts w:ascii="Arial" w:hAnsi="Arial" w:cs="Arial"/>
          <w:highlight w:val="white"/>
        </w:rPr>
      </w:pPr>
      <w:r w:rsidRPr="00862D33">
        <w:rPr>
          <w:rFonts w:ascii="Arial" w:hAnsi="Arial" w:cs="Arial"/>
          <w:b/>
          <w:bCs/>
          <w:highlight w:val="white"/>
        </w:rPr>
        <w:t>Alicia Cantero</w:t>
      </w:r>
      <w:r w:rsidRPr="00862D33">
        <w:rPr>
          <w:rFonts w:ascii="Arial" w:hAnsi="Arial" w:cs="Arial"/>
          <w:highlight w:val="white"/>
        </w:rPr>
        <w:t>: responsable del Área de Incidencia Política en Greenpeace España</w:t>
      </w:r>
      <w:r w:rsidR="002C4092" w:rsidRPr="00862D33">
        <w:rPr>
          <w:rFonts w:ascii="Arial" w:hAnsi="Arial" w:cs="Arial"/>
        </w:rPr>
        <w:t xml:space="preserve">, hablará sobre el informe “Dale la vuelta al sistema”, de Greenpeace, que demuestra que con solo el 4,8% del PIB español se podría afrontar una transición ecológica y social. Por otro lado, </w:t>
      </w:r>
      <w:r w:rsidRPr="00862D33">
        <w:rPr>
          <w:rFonts w:ascii="Arial" w:hAnsi="Arial" w:cs="Arial"/>
          <w:b/>
          <w:bCs/>
          <w:highlight w:val="white"/>
        </w:rPr>
        <w:t>Javier Onieva</w:t>
      </w:r>
      <w:r w:rsidR="00862D33" w:rsidRPr="00862D33">
        <w:rPr>
          <w:rFonts w:ascii="Arial" w:hAnsi="Arial" w:cs="Arial"/>
          <w:b/>
          <w:bCs/>
          <w:highlight w:val="white"/>
        </w:rPr>
        <w:t xml:space="preserve">, </w:t>
      </w:r>
      <w:r w:rsidRPr="00862D33">
        <w:rPr>
          <w:rFonts w:ascii="Arial" w:hAnsi="Arial" w:cs="Arial"/>
          <w:highlight w:val="white"/>
        </w:rPr>
        <w:t>Técnico de Gestión y de la Hacienda Foral de Navarra</w:t>
      </w:r>
      <w:r w:rsidR="002C4092" w:rsidRPr="00862D33">
        <w:rPr>
          <w:rFonts w:ascii="Arial" w:hAnsi="Arial" w:cs="Arial"/>
          <w:highlight w:val="white"/>
        </w:rPr>
        <w:t xml:space="preserve">, acercará a la realidad navarra la transferencia de recursos públicos a las empresas privadas, y cómo estos planes han sido una constante en las últimas décadas: plan Moderna, Recupera Navarra, y la participación de </w:t>
      </w:r>
      <w:proofErr w:type="spellStart"/>
      <w:r w:rsidR="002C4092" w:rsidRPr="00862D33">
        <w:rPr>
          <w:rFonts w:ascii="Arial" w:hAnsi="Arial" w:cs="Arial"/>
          <w:highlight w:val="white"/>
        </w:rPr>
        <w:t>Sodena</w:t>
      </w:r>
      <w:proofErr w:type="spellEnd"/>
      <w:r w:rsidR="002C4092" w:rsidRPr="00862D33">
        <w:rPr>
          <w:rFonts w:ascii="Arial" w:hAnsi="Arial" w:cs="Arial"/>
          <w:highlight w:val="white"/>
        </w:rPr>
        <w:t xml:space="preserve"> en el blanqueamiento de estas prácticas</w:t>
      </w:r>
      <w:r w:rsidR="00862D33">
        <w:rPr>
          <w:rFonts w:ascii="Arial" w:hAnsi="Arial" w:cs="Arial"/>
          <w:highlight w:val="white"/>
        </w:rPr>
        <w:t>.</w:t>
      </w:r>
    </w:p>
    <w:p w14:paraId="0DD26683" w14:textId="77777777" w:rsidR="00193472" w:rsidRPr="00892176" w:rsidRDefault="00193472" w:rsidP="0089217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6concolores"/>
        <w:tblW w:w="9963" w:type="dxa"/>
        <w:jc w:val="center"/>
        <w:tblLook w:val="04A0" w:firstRow="1" w:lastRow="0" w:firstColumn="1" w:lastColumn="0" w:noHBand="0" w:noVBand="1"/>
      </w:tblPr>
      <w:tblGrid>
        <w:gridCol w:w="1175"/>
        <w:gridCol w:w="8788"/>
      </w:tblGrid>
      <w:tr w:rsidR="00C86147" w14:paraId="21D0384F" w14:textId="77777777" w:rsidTr="0046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390E713C" w14:textId="265FEF8D" w:rsidR="00C86147" w:rsidRDefault="00C86147" w:rsidP="009114C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4" w:name="_heading=h.qc3istc0mm7l"/>
            <w:bookmarkEnd w:id="4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Jueves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25/03</w:t>
            </w:r>
          </w:p>
        </w:tc>
        <w:tc>
          <w:tcPr>
            <w:tcW w:w="8788" w:type="dxa"/>
          </w:tcPr>
          <w:p w14:paraId="7A1ACA55" w14:textId="04CA9306" w:rsidR="00C86147" w:rsidRDefault="00C86147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Begirada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kritikoa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Nafarroatik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egindako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proektuei</w:t>
            </w:r>
            <w:proofErr w:type="spellEnd"/>
          </w:p>
          <w:p w14:paraId="70D12047" w14:textId="6AAF959F" w:rsidR="00C86147" w:rsidRPr="00C86147" w:rsidRDefault="00FF617F" w:rsidP="009114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617F">
              <w:rPr>
                <w:rFonts w:ascii="Tahoma" w:hAnsi="Tahoma" w:cs="Tahoma"/>
                <w:color w:val="0070C0"/>
                <w:shd w:val="clear" w:color="auto" w:fill="FFFFFF"/>
              </w:rPr>
              <w:t>MIRADA CRÍTICA A LOS PROYECTOS QUE SE BARAJAN Y LOS OTROS PROYECTOS PRESENTADOS POR NAVARRA</w:t>
            </w:r>
          </w:p>
        </w:tc>
      </w:tr>
    </w:tbl>
    <w:p w14:paraId="2C95875C" w14:textId="2AFF6212" w:rsidR="001B4C5A" w:rsidRPr="00892176" w:rsidRDefault="001B4C5A" w:rsidP="0019347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62D33">
        <w:rPr>
          <w:rFonts w:ascii="Arial" w:hAnsi="Arial" w:cs="Arial"/>
          <w:b/>
          <w:bCs/>
          <w:highlight w:val="white"/>
        </w:rPr>
        <w:t>Marisa Castro Delgado</w:t>
      </w:r>
      <w:r w:rsidR="00862D33" w:rsidRPr="00862D33">
        <w:rPr>
          <w:rFonts w:ascii="Arial" w:hAnsi="Arial" w:cs="Arial"/>
          <w:highlight w:val="white"/>
        </w:rPr>
        <w:t>,</w:t>
      </w:r>
      <w:r w:rsidRPr="00862D33">
        <w:rPr>
          <w:rFonts w:ascii="Arial" w:hAnsi="Arial" w:cs="Arial"/>
          <w:highlight w:val="white"/>
        </w:rPr>
        <w:t xml:space="preserve"> Licenciada en física, doctora en energía fotovoltaica. Coordinadora del área de clima y energía de </w:t>
      </w:r>
      <w:proofErr w:type="spellStart"/>
      <w:r w:rsidRPr="00862D33">
        <w:rPr>
          <w:rFonts w:ascii="Arial" w:hAnsi="Arial" w:cs="Arial"/>
          <w:highlight w:val="white"/>
        </w:rPr>
        <w:t>Ecologistak</w:t>
      </w:r>
      <w:proofErr w:type="spellEnd"/>
      <w:r w:rsidRPr="00862D33">
        <w:rPr>
          <w:rFonts w:ascii="Arial" w:hAnsi="Arial" w:cs="Arial"/>
          <w:highlight w:val="white"/>
        </w:rPr>
        <w:t xml:space="preserve"> </w:t>
      </w:r>
      <w:proofErr w:type="spellStart"/>
      <w:r w:rsidRPr="00862D33">
        <w:rPr>
          <w:rFonts w:ascii="Arial" w:hAnsi="Arial" w:cs="Arial"/>
          <w:highlight w:val="white"/>
        </w:rPr>
        <w:t>Martxan</w:t>
      </w:r>
      <w:proofErr w:type="spellEnd"/>
      <w:r w:rsidRPr="00862D33">
        <w:rPr>
          <w:rFonts w:ascii="Arial" w:hAnsi="Arial" w:cs="Arial"/>
          <w:highlight w:val="white"/>
        </w:rPr>
        <w:t xml:space="preserve"> de Bilbao</w:t>
      </w:r>
      <w:r w:rsidR="00892176" w:rsidRPr="00862D33">
        <w:rPr>
          <w:rFonts w:ascii="Arial" w:hAnsi="Arial" w:cs="Arial"/>
          <w:highlight w:val="white"/>
        </w:rPr>
        <w:t xml:space="preserve">, expondrá fórmulas para llevar a cabo una transición energética. </w:t>
      </w:r>
      <w:r w:rsidR="00892176" w:rsidRPr="00862D33">
        <w:rPr>
          <w:rFonts w:ascii="Arial" w:hAnsi="Arial" w:cs="Arial"/>
          <w:b/>
          <w:bCs/>
          <w:highlight w:val="white"/>
        </w:rPr>
        <w:t>Fito Jiménez</w:t>
      </w:r>
      <w:r w:rsidR="00892176" w:rsidRPr="00862D33">
        <w:rPr>
          <w:rFonts w:ascii="Arial" w:hAnsi="Arial" w:cs="Arial"/>
          <w:highlight w:val="white"/>
        </w:rPr>
        <w:t xml:space="preserve">, ingeniero químico miembro de URBIZI (Red en defensa de los ríos en Navarra) y la Fundación Nueva Cultura del agua, se extenderá sobre la gestión del agua en Navarra, con especial atención al complejo Itoiz-Canal de navarra. </w:t>
      </w:r>
      <w:r w:rsidR="00892176" w:rsidRPr="00862D33">
        <w:rPr>
          <w:rFonts w:ascii="Arial" w:hAnsi="Arial" w:cs="Arial"/>
          <w:b/>
          <w:bCs/>
          <w:highlight w:val="white"/>
        </w:rPr>
        <w:t>Pablo Lorente</w:t>
      </w:r>
      <w:r w:rsidR="00892176" w:rsidRPr="00862D33">
        <w:rPr>
          <w:rFonts w:ascii="Arial" w:hAnsi="Arial" w:cs="Arial"/>
          <w:highlight w:val="white"/>
        </w:rPr>
        <w:t xml:space="preserve">, de la plataforma </w:t>
      </w:r>
      <w:proofErr w:type="spellStart"/>
      <w:r w:rsidR="00892176" w:rsidRPr="00862D33">
        <w:rPr>
          <w:rFonts w:ascii="Arial" w:hAnsi="Arial" w:cs="Arial"/>
          <w:highlight w:val="white"/>
        </w:rPr>
        <w:t>Sustrai</w:t>
      </w:r>
      <w:proofErr w:type="spellEnd"/>
      <w:r w:rsidR="00892176" w:rsidRPr="00862D33">
        <w:rPr>
          <w:rFonts w:ascii="Arial" w:hAnsi="Arial" w:cs="Arial"/>
          <w:highlight w:val="white"/>
        </w:rPr>
        <w:t xml:space="preserve"> </w:t>
      </w:r>
      <w:proofErr w:type="spellStart"/>
      <w:r w:rsidR="00892176" w:rsidRPr="00862D33">
        <w:rPr>
          <w:rFonts w:ascii="Arial" w:hAnsi="Arial" w:cs="Arial"/>
          <w:highlight w:val="white"/>
        </w:rPr>
        <w:t>Erakuntza</w:t>
      </w:r>
      <w:proofErr w:type="spellEnd"/>
      <w:r w:rsidR="00892176" w:rsidRPr="00862D33">
        <w:rPr>
          <w:rFonts w:ascii="Arial" w:hAnsi="Arial" w:cs="Arial"/>
          <w:highlight w:val="white"/>
        </w:rPr>
        <w:t xml:space="preserve">, expondrá las consecuencias de centrar la inversión pública en macroestructuras como la AP15 o el TAV; y sobre la afectación ecológica de proyectos como Mina Muga y </w:t>
      </w:r>
      <w:proofErr w:type="spellStart"/>
      <w:r w:rsidR="00892176" w:rsidRPr="00862D33">
        <w:rPr>
          <w:rFonts w:ascii="Arial" w:hAnsi="Arial" w:cs="Arial"/>
          <w:highlight w:val="white"/>
        </w:rPr>
        <w:t>macroparques</w:t>
      </w:r>
      <w:proofErr w:type="spellEnd"/>
      <w:r w:rsidR="00892176" w:rsidRPr="00862D33">
        <w:rPr>
          <w:rFonts w:ascii="Arial" w:hAnsi="Arial" w:cs="Arial"/>
          <w:highlight w:val="white"/>
        </w:rPr>
        <w:t xml:space="preserve"> de energías renovables</w:t>
      </w:r>
      <w:r w:rsidR="00862D33">
        <w:rPr>
          <w:rFonts w:ascii="Arial" w:hAnsi="Arial" w:cs="Arial"/>
        </w:rPr>
        <w:t>.</w:t>
      </w:r>
    </w:p>
    <w:p w14:paraId="6C90657E" w14:textId="7F76912F" w:rsidR="00A8630C" w:rsidRPr="00892176" w:rsidRDefault="00A8630C" w:rsidP="00892176">
      <w:pPr>
        <w:jc w:val="both"/>
        <w:rPr>
          <w:rFonts w:ascii="Arial" w:hAnsi="Arial" w:cs="Arial"/>
          <w:sz w:val="24"/>
          <w:szCs w:val="24"/>
        </w:rPr>
      </w:pPr>
    </w:p>
    <w:sectPr w:rsidR="00A8630C" w:rsidRPr="00892176" w:rsidSect="004650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1B49" w14:textId="77777777" w:rsidR="00AB1BDD" w:rsidRDefault="00AB1BDD" w:rsidP="00252435">
      <w:pPr>
        <w:spacing w:after="0" w:line="240" w:lineRule="auto"/>
      </w:pPr>
      <w:r>
        <w:separator/>
      </w:r>
    </w:p>
  </w:endnote>
  <w:endnote w:type="continuationSeparator" w:id="0">
    <w:p w14:paraId="1EBAD8F7" w14:textId="77777777" w:rsidR="00AB1BDD" w:rsidRDefault="00AB1BDD" w:rsidP="0025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4570" w14:textId="77777777" w:rsidR="00AB1BDD" w:rsidRDefault="00AB1BDD" w:rsidP="00252435">
      <w:pPr>
        <w:spacing w:after="0" w:line="240" w:lineRule="auto"/>
      </w:pPr>
      <w:r>
        <w:separator/>
      </w:r>
    </w:p>
  </w:footnote>
  <w:footnote w:type="continuationSeparator" w:id="0">
    <w:p w14:paraId="04F52446" w14:textId="77777777" w:rsidR="00AB1BDD" w:rsidRDefault="00AB1BDD" w:rsidP="0025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0EE6"/>
    <w:multiLevelType w:val="hybridMultilevel"/>
    <w:tmpl w:val="C4C2D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9A"/>
    <w:rsid w:val="00053326"/>
    <w:rsid w:val="000E7DFE"/>
    <w:rsid w:val="00154F4D"/>
    <w:rsid w:val="00193472"/>
    <w:rsid w:val="001B4C5A"/>
    <w:rsid w:val="00252435"/>
    <w:rsid w:val="00254E56"/>
    <w:rsid w:val="002C4092"/>
    <w:rsid w:val="00353AE9"/>
    <w:rsid w:val="00465090"/>
    <w:rsid w:val="005A3B03"/>
    <w:rsid w:val="007A323B"/>
    <w:rsid w:val="00862D33"/>
    <w:rsid w:val="00892176"/>
    <w:rsid w:val="00A8630C"/>
    <w:rsid w:val="00AB1BDD"/>
    <w:rsid w:val="00C15BB9"/>
    <w:rsid w:val="00C86147"/>
    <w:rsid w:val="00D13379"/>
    <w:rsid w:val="00D25E83"/>
    <w:rsid w:val="00E46A30"/>
    <w:rsid w:val="00E5190C"/>
    <w:rsid w:val="00F61CC3"/>
    <w:rsid w:val="00FA799A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8D6C"/>
  <w15:chartTrackingRefBased/>
  <w15:docId w15:val="{8877F4F1-EFA6-4B51-9BAD-9AFB2F3A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8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63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-5929346105495220110jlqj4b">
    <w:name w:val="m_-5929346105495220110jlqj4b"/>
    <w:basedOn w:val="Fuentedeprrafopredeter"/>
    <w:rsid w:val="00A8630C"/>
  </w:style>
  <w:style w:type="character" w:customStyle="1" w:styleId="m-5929346105495220110viiyi">
    <w:name w:val="m_-5929346105495220110viiyi"/>
    <w:basedOn w:val="Fuentedeprrafopredeter"/>
    <w:rsid w:val="00A8630C"/>
  </w:style>
  <w:style w:type="character" w:styleId="Hipervnculo">
    <w:name w:val="Hyperlink"/>
    <w:basedOn w:val="Fuentedeprrafopredeter"/>
    <w:uiPriority w:val="99"/>
    <w:unhideWhenUsed/>
    <w:rsid w:val="00A8630C"/>
    <w:rPr>
      <w:color w:val="0000FF"/>
      <w:u w:val="single"/>
    </w:rPr>
  </w:style>
  <w:style w:type="character" w:customStyle="1" w:styleId="m-5929346105495220110msohyperlink">
    <w:name w:val="m_-5929346105495220110msohyperlink"/>
    <w:basedOn w:val="Fuentedeprrafopredeter"/>
    <w:rsid w:val="00A8630C"/>
  </w:style>
  <w:style w:type="paragraph" w:styleId="NormalWeb">
    <w:name w:val="Normal (Web)"/>
    <w:basedOn w:val="Normal"/>
    <w:uiPriority w:val="99"/>
    <w:semiHidden/>
    <w:unhideWhenUsed/>
    <w:rsid w:val="00A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4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5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35"/>
  </w:style>
  <w:style w:type="paragraph" w:styleId="Piedepgina">
    <w:name w:val="footer"/>
    <w:basedOn w:val="Normal"/>
    <w:link w:val="PiedepginaCar"/>
    <w:uiPriority w:val="99"/>
    <w:unhideWhenUsed/>
    <w:rsid w:val="0025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35"/>
  </w:style>
  <w:style w:type="table" w:styleId="Tablaconcuadrcula">
    <w:name w:val="Table Grid"/>
    <w:basedOn w:val="Tablanormal"/>
    <w:uiPriority w:val="39"/>
    <w:rsid w:val="00C8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6">
    <w:name w:val="Grid Table 6 Colorful Accent 6"/>
    <w:basedOn w:val="Tablanormal"/>
    <w:uiPriority w:val="51"/>
    <w:rsid w:val="00C861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">
    <w:name w:val="Grid Table 6 Colorful"/>
    <w:basedOn w:val="Tablanormal"/>
    <w:uiPriority w:val="51"/>
    <w:rsid w:val="001934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A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7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8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6462754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36430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250239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kbD0tzd6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SU3ZU6xZYgQcDdlRk6f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Ciriza Barea</dc:creator>
  <cp:keywords/>
  <dc:description/>
  <cp:lastModifiedBy>Josu</cp:lastModifiedBy>
  <cp:revision>4</cp:revision>
  <dcterms:created xsi:type="dcterms:W3CDTF">2021-03-10T21:30:00Z</dcterms:created>
  <dcterms:modified xsi:type="dcterms:W3CDTF">2021-03-10T21:59:00Z</dcterms:modified>
</cp:coreProperties>
</file>