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252E0" w14:textId="77777777" w:rsidR="001C7872" w:rsidRDefault="001C7872">
      <w:pPr>
        <w:rPr>
          <w:b/>
          <w:sz w:val="20"/>
          <w:szCs w:val="20"/>
        </w:rPr>
      </w:pPr>
    </w:p>
    <w:p w14:paraId="64A2269A" w14:textId="77777777" w:rsidR="001C7872" w:rsidRDefault="001C7872">
      <w:pPr>
        <w:rPr>
          <w:b/>
          <w:sz w:val="20"/>
          <w:szCs w:val="20"/>
        </w:rPr>
      </w:pPr>
    </w:p>
    <w:p w14:paraId="3BAFC9DF" w14:textId="77777777" w:rsidR="001C7872" w:rsidRDefault="001C7872">
      <w:pPr>
        <w:rPr>
          <w:b/>
          <w:sz w:val="20"/>
          <w:szCs w:val="20"/>
        </w:rPr>
      </w:pPr>
    </w:p>
    <w:p w14:paraId="6739CBE9" w14:textId="77777777" w:rsidR="001C7872" w:rsidRDefault="001C7872" w:rsidP="00E82B13">
      <w:pPr>
        <w:jc w:val="center"/>
        <w:rPr>
          <w:b/>
          <w:sz w:val="20"/>
          <w:szCs w:val="20"/>
        </w:rPr>
      </w:pPr>
      <w:r>
        <w:rPr>
          <w:rFonts w:ascii="Tahoma" w:hAnsi="Tahoma"/>
          <w:noProof/>
          <w:lang w:val="es-ES_tradnl" w:eastAsia="es-ES_tradnl"/>
        </w:rPr>
        <w:drawing>
          <wp:inline distT="0" distB="0" distL="0" distR="0" wp14:anchorId="2318A62B" wp14:editId="1BC6ED93">
            <wp:extent cx="3295650" cy="1928909"/>
            <wp:effectExtent l="0" t="0" r="0" b="0"/>
            <wp:docPr id="25" name="Imagen 3" descr="2C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2COLO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7854" cy="1930199"/>
                    </a:xfrm>
                    <a:prstGeom prst="rect">
                      <a:avLst/>
                    </a:prstGeom>
                    <a:noFill/>
                    <a:ln>
                      <a:noFill/>
                    </a:ln>
                  </pic:spPr>
                </pic:pic>
              </a:graphicData>
            </a:graphic>
          </wp:inline>
        </w:drawing>
      </w:r>
    </w:p>
    <w:p w14:paraId="421B37D4" w14:textId="77777777" w:rsidR="001C7872" w:rsidRDefault="001C7872">
      <w:pPr>
        <w:rPr>
          <w:b/>
          <w:sz w:val="20"/>
          <w:szCs w:val="20"/>
        </w:rPr>
      </w:pPr>
    </w:p>
    <w:p w14:paraId="54AA2A57" w14:textId="77777777" w:rsidR="001C7872" w:rsidRDefault="001C7872">
      <w:pPr>
        <w:rPr>
          <w:b/>
          <w:sz w:val="20"/>
          <w:szCs w:val="20"/>
        </w:rPr>
      </w:pPr>
    </w:p>
    <w:p w14:paraId="1F27217A" w14:textId="77777777" w:rsidR="001C7872" w:rsidRDefault="001C7872">
      <w:pPr>
        <w:rPr>
          <w:b/>
          <w:sz w:val="20"/>
          <w:szCs w:val="20"/>
        </w:rPr>
      </w:pPr>
    </w:p>
    <w:p w14:paraId="3B3BFEF1" w14:textId="77777777" w:rsidR="001C7872" w:rsidRDefault="001C7872">
      <w:pPr>
        <w:rPr>
          <w:b/>
          <w:sz w:val="20"/>
          <w:szCs w:val="20"/>
        </w:rPr>
      </w:pPr>
    </w:p>
    <w:p w14:paraId="07B0312E" w14:textId="77777777" w:rsidR="001C7872" w:rsidRDefault="001C7872">
      <w:pPr>
        <w:rPr>
          <w:b/>
          <w:sz w:val="20"/>
          <w:szCs w:val="20"/>
        </w:rPr>
      </w:pPr>
    </w:p>
    <w:p w14:paraId="0D5B6C15" w14:textId="77777777" w:rsidR="001C7872" w:rsidRDefault="001C7872">
      <w:pPr>
        <w:rPr>
          <w:b/>
          <w:sz w:val="20"/>
          <w:szCs w:val="20"/>
        </w:rPr>
      </w:pPr>
    </w:p>
    <w:p w14:paraId="074E2837" w14:textId="77777777" w:rsidR="001C7872" w:rsidRDefault="001C7872">
      <w:pPr>
        <w:rPr>
          <w:b/>
          <w:sz w:val="20"/>
          <w:szCs w:val="20"/>
        </w:rPr>
      </w:pPr>
    </w:p>
    <w:p w14:paraId="67F30F5F" w14:textId="77777777" w:rsidR="001C7872" w:rsidRDefault="001C7872">
      <w:pPr>
        <w:rPr>
          <w:b/>
          <w:sz w:val="20"/>
          <w:szCs w:val="20"/>
        </w:rPr>
      </w:pPr>
    </w:p>
    <w:p w14:paraId="72A18EF8" w14:textId="77777777" w:rsidR="001C7872" w:rsidRDefault="001C7872">
      <w:pPr>
        <w:rPr>
          <w:b/>
          <w:sz w:val="20"/>
          <w:szCs w:val="20"/>
        </w:rPr>
      </w:pPr>
    </w:p>
    <w:p w14:paraId="5C697D80" w14:textId="77777777" w:rsidR="001C7872" w:rsidRDefault="001C7872">
      <w:pPr>
        <w:rPr>
          <w:b/>
          <w:sz w:val="20"/>
          <w:szCs w:val="20"/>
        </w:rPr>
      </w:pPr>
    </w:p>
    <w:p w14:paraId="29398733" w14:textId="77777777" w:rsidR="001C7872" w:rsidRDefault="001C7872">
      <w:pPr>
        <w:rPr>
          <w:b/>
          <w:sz w:val="20"/>
          <w:szCs w:val="20"/>
        </w:rPr>
      </w:pPr>
    </w:p>
    <w:p w14:paraId="76A78C9A" w14:textId="05C2A7F6" w:rsidR="001C7872" w:rsidRDefault="004E4865" w:rsidP="001C7872">
      <w:pPr>
        <w:jc w:val="both"/>
        <w:rPr>
          <w:rFonts w:ascii="Tahoma" w:hAnsi="Tahoma" w:cs="Tahoma"/>
          <w:b/>
          <w:sz w:val="36"/>
          <w:szCs w:val="36"/>
        </w:rPr>
      </w:pPr>
      <w:r>
        <w:rPr>
          <w:rFonts w:ascii="Tahoma" w:hAnsi="Tahoma" w:cs="Tahoma"/>
          <w:b/>
          <w:sz w:val="36"/>
          <w:szCs w:val="36"/>
        </w:rPr>
        <w:t xml:space="preserve">Resolución de dudas  en la </w:t>
      </w:r>
      <w:r w:rsidR="001C7872" w:rsidRPr="001C7872">
        <w:rPr>
          <w:rFonts w:ascii="Tahoma" w:hAnsi="Tahoma" w:cs="Tahoma"/>
          <w:b/>
          <w:sz w:val="36"/>
          <w:szCs w:val="36"/>
        </w:rPr>
        <w:t>Comisión Permanente</w:t>
      </w:r>
    </w:p>
    <w:p w14:paraId="56008831" w14:textId="77777777" w:rsidR="001C7872" w:rsidRDefault="001C7872" w:rsidP="001C7872">
      <w:pPr>
        <w:jc w:val="both"/>
        <w:rPr>
          <w:rFonts w:ascii="Tahoma" w:hAnsi="Tahoma" w:cs="Tahoma"/>
          <w:b/>
          <w:sz w:val="36"/>
          <w:szCs w:val="36"/>
        </w:rPr>
      </w:pPr>
    </w:p>
    <w:p w14:paraId="6D75A0D5" w14:textId="495BF84B" w:rsidR="001C7872" w:rsidRPr="001C7872" w:rsidRDefault="001C7872" w:rsidP="001C7872">
      <w:pPr>
        <w:jc w:val="right"/>
        <w:rPr>
          <w:rFonts w:ascii="Tahoma" w:hAnsi="Tahoma" w:cs="Tahoma"/>
          <w:b/>
          <w:sz w:val="24"/>
          <w:szCs w:val="24"/>
        </w:rPr>
      </w:pPr>
      <w:r w:rsidRPr="001C7872">
        <w:rPr>
          <w:rFonts w:ascii="Tahoma" w:hAnsi="Tahoma" w:cs="Tahoma"/>
          <w:b/>
          <w:sz w:val="24"/>
          <w:szCs w:val="24"/>
        </w:rPr>
        <w:t>12 de febrero 2021</w:t>
      </w:r>
    </w:p>
    <w:p w14:paraId="1F04786F" w14:textId="77777777" w:rsidR="001C7872" w:rsidRDefault="001C7872">
      <w:pPr>
        <w:rPr>
          <w:b/>
          <w:sz w:val="20"/>
          <w:szCs w:val="20"/>
        </w:rPr>
      </w:pPr>
    </w:p>
    <w:p w14:paraId="735D6E78" w14:textId="6263EC8D" w:rsidR="001C7872" w:rsidRDefault="001C7872" w:rsidP="001C7872">
      <w:pPr>
        <w:jc w:val="both"/>
        <w:rPr>
          <w:b/>
          <w:sz w:val="20"/>
          <w:szCs w:val="20"/>
        </w:rPr>
      </w:pPr>
      <w:r>
        <w:rPr>
          <w:b/>
          <w:sz w:val="20"/>
          <w:szCs w:val="20"/>
        </w:rPr>
        <w:br w:type="page"/>
      </w:r>
    </w:p>
    <w:p w14:paraId="5CEE73AD" w14:textId="77777777" w:rsidR="001C7872" w:rsidRDefault="001C7872" w:rsidP="00033F57">
      <w:pPr>
        <w:jc w:val="both"/>
        <w:rPr>
          <w:b/>
          <w:sz w:val="20"/>
          <w:szCs w:val="20"/>
        </w:rPr>
      </w:pPr>
    </w:p>
    <w:p w14:paraId="35D49E1F" w14:textId="60385B4F" w:rsidR="00413F72" w:rsidRPr="001C7872" w:rsidRDefault="00F4358C" w:rsidP="00033F57">
      <w:pPr>
        <w:jc w:val="both"/>
        <w:rPr>
          <w:rFonts w:ascii="Tahoma" w:hAnsi="Tahoma" w:cs="Tahoma"/>
          <w:b/>
        </w:rPr>
      </w:pPr>
      <w:r w:rsidRPr="001C7872">
        <w:rPr>
          <w:rFonts w:ascii="Tahoma" w:hAnsi="Tahoma" w:cs="Tahoma"/>
          <w:b/>
        </w:rPr>
        <w:t>Preguntas y acuerdos para Comisión Permanente</w:t>
      </w:r>
    </w:p>
    <w:p w14:paraId="676ABED9" w14:textId="77777777" w:rsidR="00033F57" w:rsidRPr="001C7872" w:rsidRDefault="00033F57" w:rsidP="00033F57">
      <w:pPr>
        <w:jc w:val="both"/>
        <w:rPr>
          <w:rFonts w:ascii="Tahoma" w:hAnsi="Tahoma" w:cs="Tahoma"/>
        </w:rPr>
      </w:pPr>
    </w:p>
    <w:p w14:paraId="38C2CD46" w14:textId="05288A5D" w:rsidR="00413F72" w:rsidRPr="001C7872" w:rsidRDefault="00F4358C" w:rsidP="00033F57">
      <w:pPr>
        <w:jc w:val="both"/>
        <w:rPr>
          <w:rFonts w:ascii="Tahoma" w:hAnsi="Tahoma" w:cs="Tahoma"/>
        </w:rPr>
      </w:pPr>
      <w:r w:rsidRPr="001C7872">
        <w:rPr>
          <w:rFonts w:ascii="Tahoma" w:hAnsi="Tahoma" w:cs="Tahoma"/>
        </w:rPr>
        <w:t xml:space="preserve">Hemos hecho un proceso entre todas las ONGD de la Coordinadora, primero solicitando aportaciones por escrito a todas y posteriormente trabajándolo en la Comisión de Incidencia Política y la Comisión de </w:t>
      </w:r>
      <w:proofErr w:type="spellStart"/>
      <w:r w:rsidRPr="001C7872">
        <w:rPr>
          <w:rFonts w:ascii="Tahoma" w:hAnsi="Tahoma" w:cs="Tahoma"/>
        </w:rPr>
        <w:t>EpD</w:t>
      </w:r>
      <w:proofErr w:type="spellEnd"/>
      <w:r w:rsidRPr="001C7872">
        <w:rPr>
          <w:rFonts w:ascii="Tahoma" w:hAnsi="Tahoma" w:cs="Tahoma"/>
        </w:rPr>
        <w:t>.</w:t>
      </w:r>
    </w:p>
    <w:p w14:paraId="7F50CB1A" w14:textId="77777777" w:rsidR="00033F57" w:rsidRPr="001C7872" w:rsidRDefault="00033F57" w:rsidP="00033F57">
      <w:pPr>
        <w:jc w:val="both"/>
        <w:rPr>
          <w:rFonts w:ascii="Tahoma" w:hAnsi="Tahoma" w:cs="Tahoma"/>
        </w:rPr>
      </w:pPr>
    </w:p>
    <w:p w14:paraId="2449D13F" w14:textId="598CA2EC" w:rsidR="00413F72" w:rsidRPr="001C7872" w:rsidRDefault="00F4358C" w:rsidP="00033F57">
      <w:pPr>
        <w:jc w:val="both"/>
        <w:rPr>
          <w:rFonts w:ascii="Tahoma" w:hAnsi="Tahoma" w:cs="Tahoma"/>
        </w:rPr>
      </w:pPr>
      <w:r w:rsidRPr="001C7872">
        <w:rPr>
          <w:rFonts w:ascii="Tahoma" w:hAnsi="Tahoma" w:cs="Tahoma"/>
        </w:rPr>
        <w:t xml:space="preserve">Han surgido elementos que no están estrictamente relacionados con la propuesta de distribución y que os trasladamos igualmente para que tengáis la información completa. </w:t>
      </w:r>
    </w:p>
    <w:p w14:paraId="3AC3FE76" w14:textId="77777777" w:rsidR="00F4358C" w:rsidRPr="001C7872" w:rsidRDefault="00F4358C" w:rsidP="00033F57">
      <w:pPr>
        <w:jc w:val="both"/>
        <w:rPr>
          <w:rFonts w:ascii="Tahoma" w:hAnsi="Tahoma" w:cs="Tahoma"/>
        </w:rPr>
      </w:pPr>
    </w:p>
    <w:p w14:paraId="3EED170F" w14:textId="77777777" w:rsidR="00413F72" w:rsidRPr="001C7872" w:rsidRDefault="00F4358C" w:rsidP="00033F57">
      <w:pPr>
        <w:jc w:val="both"/>
        <w:rPr>
          <w:rFonts w:ascii="Tahoma" w:hAnsi="Tahoma" w:cs="Tahoma"/>
          <w:b/>
        </w:rPr>
      </w:pPr>
      <w:r w:rsidRPr="001C7872">
        <w:rPr>
          <w:rFonts w:ascii="Tahoma" w:hAnsi="Tahoma" w:cs="Tahoma"/>
          <w:b/>
        </w:rPr>
        <w:t>Temas generales:</w:t>
      </w:r>
    </w:p>
    <w:p w14:paraId="289A64A1"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46134795" w14:textId="77777777" w:rsidR="00413F72" w:rsidRPr="009C5212" w:rsidRDefault="00F4358C" w:rsidP="00CE0A07">
      <w:pPr>
        <w:numPr>
          <w:ilvl w:val="0"/>
          <w:numId w:val="14"/>
        </w:numPr>
        <w:ind w:left="360"/>
        <w:jc w:val="both"/>
        <w:rPr>
          <w:rFonts w:ascii="Tahoma" w:hAnsi="Tahoma" w:cs="Tahoma"/>
        </w:rPr>
      </w:pPr>
      <w:r w:rsidRPr="001C7872">
        <w:rPr>
          <w:rFonts w:ascii="Tahoma" w:hAnsi="Tahoma" w:cs="Tahoma"/>
        </w:rPr>
        <w:t>En el III PD se establece que “Se deben orientar los instrumentos a las prioridades relacionadas con la Estrategia de respuesta frente al COVID 19”. Y en la “Estrategia de Respuesta Conjunta de la Cooperación Española a la crisis del COVID-19” se incluyen los compromisos (estimados) de contribución de Navarra a la Estrategia. ¿</w:t>
      </w:r>
      <w:r w:rsidRPr="001C7872">
        <w:rPr>
          <w:rFonts w:ascii="Tahoma" w:hAnsi="Tahoma" w:cs="Tahoma"/>
          <w:u w:val="single"/>
        </w:rPr>
        <w:t>Se tiene previsto reflejar estos compromisos de alguna manera?</w:t>
      </w:r>
    </w:p>
    <w:p w14:paraId="1EB10652" w14:textId="611148F7" w:rsidR="009C5212" w:rsidRDefault="00A21D80" w:rsidP="009C5212">
      <w:pPr>
        <w:ind w:left="360"/>
        <w:jc w:val="both"/>
        <w:rPr>
          <w:rFonts w:ascii="Tahoma" w:hAnsi="Tahoma" w:cs="Tahoma"/>
          <w:color w:val="FF0000"/>
        </w:rPr>
      </w:pPr>
      <w:r w:rsidRPr="00A63B82">
        <w:rPr>
          <w:rFonts w:ascii="Tahoma" w:hAnsi="Tahoma" w:cs="Tahoma"/>
          <w:color w:val="FF0000"/>
        </w:rPr>
        <w:t>DESDE COOPERACIÓN ESPAÑOLA SE SOLICITÓ LOS DATOS DE NAVARRA SOBRE ACCIONES EN RELACIÓN CON TEMAS DE LA COVID. LA SECCIÓN ESTUDIÓ LAS PROPUESTAS FINANCIADAS QUE EN SUS OBJETIVOS TRABAJABAN EL TEMA COVID Y ESAS FUERON LAS PROPUESTAS QUE LES TRASLADARON.</w:t>
      </w:r>
    </w:p>
    <w:p w14:paraId="2876103F" w14:textId="77777777" w:rsidR="00A21D80" w:rsidRPr="00A63B82" w:rsidRDefault="00A21D80" w:rsidP="009C5212">
      <w:pPr>
        <w:ind w:left="360"/>
        <w:jc w:val="both"/>
        <w:rPr>
          <w:rFonts w:ascii="Tahoma" w:hAnsi="Tahoma" w:cs="Tahoma"/>
          <w:color w:val="FF0000"/>
        </w:rPr>
      </w:pPr>
    </w:p>
    <w:p w14:paraId="39AC8E1E" w14:textId="15BE8D15" w:rsidR="006F28AA" w:rsidRPr="00A63B82" w:rsidRDefault="00A21D80" w:rsidP="009C5212">
      <w:pPr>
        <w:ind w:left="360"/>
        <w:jc w:val="both"/>
        <w:rPr>
          <w:rFonts w:ascii="Tahoma" w:hAnsi="Tahoma" w:cs="Tahoma"/>
          <w:color w:val="FF0000"/>
        </w:rPr>
      </w:pPr>
      <w:r w:rsidRPr="00A63B82">
        <w:rPr>
          <w:rFonts w:ascii="Tahoma" w:hAnsi="Tahoma" w:cs="Tahoma"/>
          <w:color w:val="FF0000"/>
        </w:rPr>
        <w:t>HAN DECIDIDO NO SACAR CONVOCATORIAS ESPECÍFICAS PARA ACCIONES COVID.</w:t>
      </w:r>
    </w:p>
    <w:p w14:paraId="207355E1" w14:textId="42DD6200" w:rsidR="006F28AA" w:rsidRDefault="00A21D80" w:rsidP="009C5212">
      <w:pPr>
        <w:ind w:left="360"/>
        <w:jc w:val="both"/>
        <w:rPr>
          <w:rFonts w:ascii="Tahoma" w:hAnsi="Tahoma" w:cs="Tahoma"/>
          <w:color w:val="FF0000"/>
        </w:rPr>
      </w:pPr>
      <w:r w:rsidRPr="00A63B82">
        <w:rPr>
          <w:rFonts w:ascii="Tahoma" w:hAnsi="Tahoma" w:cs="Tahoma"/>
          <w:color w:val="FF0000"/>
        </w:rPr>
        <w:t>DURANTE EL AÑO 2021 SE VA A TRABAJAR MÁS EN LOS INDICADORES EN LAS BASES Y SISTEMA DE REGISTRO PARA FACILITAR LA SISTEMATIZACIÓN DE LOS PROYECTOS QUE RESPONDEN A  LA ESTRATEGIA COVID 19.</w:t>
      </w:r>
    </w:p>
    <w:p w14:paraId="5459FC3B" w14:textId="77777777" w:rsidR="00A21D80" w:rsidRPr="00A63B82" w:rsidRDefault="00A21D80" w:rsidP="009C5212">
      <w:pPr>
        <w:ind w:left="360"/>
        <w:jc w:val="both"/>
        <w:rPr>
          <w:rFonts w:ascii="Tahoma" w:hAnsi="Tahoma" w:cs="Tahoma"/>
          <w:color w:val="FF0000"/>
        </w:rPr>
      </w:pPr>
    </w:p>
    <w:p w14:paraId="6D5F5FE8" w14:textId="642328D4" w:rsidR="00A63B82" w:rsidRPr="00A63B82" w:rsidRDefault="00A21D80" w:rsidP="009C5212">
      <w:pPr>
        <w:ind w:left="360"/>
        <w:jc w:val="both"/>
        <w:rPr>
          <w:rFonts w:ascii="Tahoma" w:hAnsi="Tahoma" w:cs="Tahoma"/>
          <w:color w:val="FF0000"/>
        </w:rPr>
      </w:pPr>
      <w:r w:rsidRPr="00A63B82">
        <w:rPr>
          <w:rFonts w:ascii="Tahoma" w:hAnsi="Tahoma" w:cs="Tahoma"/>
          <w:color w:val="FF0000"/>
        </w:rPr>
        <w:t>TIENEN REUNIÓN DE SEGUIMIENTO DE LA ESTRATEGIA EN LA QUE PARTICIPAN TODAS LAS COMUNIDADES AUTÓNOMAS Y TAMBIÉN ESTÁ CONVOCADA LA COORDINADORA DE ONGD _ESPAÑA.</w:t>
      </w:r>
    </w:p>
    <w:p w14:paraId="6E490078" w14:textId="364F7A73" w:rsidR="00A63B82" w:rsidRPr="00A63B82" w:rsidRDefault="00A21D80" w:rsidP="009C5212">
      <w:pPr>
        <w:ind w:left="360"/>
        <w:jc w:val="both"/>
        <w:rPr>
          <w:rFonts w:ascii="Tahoma" w:hAnsi="Tahoma" w:cs="Tahoma"/>
          <w:color w:val="FF0000"/>
        </w:rPr>
      </w:pPr>
      <w:r w:rsidRPr="00A63B82">
        <w:rPr>
          <w:rFonts w:ascii="Tahoma" w:hAnsi="Tahoma" w:cs="Tahoma"/>
          <w:color w:val="FF0000"/>
        </w:rPr>
        <w:t>TAMBIÉN SE PLANTEAN LA POSIBILIDAD DE, EN COLABORACIÓN  CON EL DEPARTAMENTO DE SALUD, PARTICIPAR EN EL ASESORAMIENTO EN LA ESTRATEGIA DE VACUNACIÓN GLOBAL.</w:t>
      </w:r>
    </w:p>
    <w:p w14:paraId="7128FF66" w14:textId="443E6358" w:rsidR="00A63B82" w:rsidRPr="00A63B82" w:rsidRDefault="00A21D80" w:rsidP="009C5212">
      <w:pPr>
        <w:ind w:left="360"/>
        <w:jc w:val="both"/>
        <w:rPr>
          <w:rFonts w:ascii="Tahoma" w:hAnsi="Tahoma" w:cs="Tahoma"/>
          <w:color w:val="FF0000"/>
        </w:rPr>
      </w:pPr>
      <w:r w:rsidRPr="00A63B82">
        <w:rPr>
          <w:rFonts w:ascii="Tahoma" w:hAnsi="Tahoma" w:cs="Tahoma"/>
          <w:color w:val="FF0000"/>
        </w:rPr>
        <w:t xml:space="preserve">TODOS ESTOS FACTORES HARÍAN QUE SE PUDIESE REACTIVAR EL GRUPO DE COOPERACIÓN SANITARIA DEL CONSEJO NAVARRO DE COOPERACIÓN </w:t>
      </w:r>
    </w:p>
    <w:p w14:paraId="6CAE09D3" w14:textId="77777777" w:rsidR="00413F72" w:rsidRPr="001C7872" w:rsidRDefault="00F4358C" w:rsidP="00CE0A07">
      <w:pPr>
        <w:ind w:left="360"/>
        <w:jc w:val="both"/>
        <w:rPr>
          <w:rFonts w:ascii="Tahoma" w:hAnsi="Tahoma" w:cs="Tahoma"/>
        </w:rPr>
      </w:pPr>
      <w:r w:rsidRPr="001C7872">
        <w:rPr>
          <w:rFonts w:ascii="Tahoma" w:hAnsi="Tahoma" w:cs="Tahoma"/>
        </w:rPr>
        <w:t xml:space="preserve"> </w:t>
      </w:r>
    </w:p>
    <w:p w14:paraId="6BBBD6AA" w14:textId="61CB8EB5" w:rsidR="00413F72" w:rsidRPr="001C7872" w:rsidRDefault="00F4358C" w:rsidP="00CE0A07">
      <w:pPr>
        <w:numPr>
          <w:ilvl w:val="0"/>
          <w:numId w:val="6"/>
        </w:numPr>
        <w:ind w:left="360"/>
        <w:jc w:val="both"/>
        <w:rPr>
          <w:rFonts w:ascii="Tahoma" w:hAnsi="Tahoma" w:cs="Tahoma"/>
        </w:rPr>
      </w:pPr>
      <w:r w:rsidRPr="001C7872">
        <w:rPr>
          <w:rFonts w:ascii="Tahoma" w:hAnsi="Tahoma" w:cs="Tahoma"/>
        </w:rPr>
        <w:t>El 2021 es el primer año del III PD y, lógicamente, necesita un tiempo de adaptación. Sin embargo en él se establecen ya varios hitos en el 2021. ¿</w:t>
      </w:r>
      <w:r w:rsidRPr="001C7872">
        <w:rPr>
          <w:rFonts w:ascii="Tahoma" w:hAnsi="Tahoma" w:cs="Tahoma"/>
          <w:u w:val="single"/>
        </w:rPr>
        <w:t>Se va a trabajar un POA en el Consejo?</w:t>
      </w:r>
      <w:r w:rsidR="003B53E5" w:rsidRPr="003B53E5">
        <w:rPr>
          <w:rFonts w:ascii="Tahoma" w:hAnsi="Tahoma" w:cs="Tahoma"/>
        </w:rPr>
        <w:t xml:space="preserve"> </w:t>
      </w:r>
      <w:r w:rsidR="003B53E5" w:rsidRPr="003B53E5">
        <w:rPr>
          <w:rFonts w:ascii="Tahoma" w:hAnsi="Tahoma" w:cs="Tahoma"/>
          <w:color w:val="FF0000"/>
        </w:rPr>
        <w:t>SI</w:t>
      </w:r>
      <w:r w:rsidR="00A63B82">
        <w:rPr>
          <w:rFonts w:ascii="Tahoma" w:hAnsi="Tahoma" w:cs="Tahoma"/>
          <w:color w:val="FF0000"/>
        </w:rPr>
        <w:t xml:space="preserve">. </w:t>
      </w:r>
      <w:r w:rsidR="00A21D80" w:rsidRPr="002125E0">
        <w:rPr>
          <w:color w:val="FF0000"/>
        </w:rPr>
        <w:t>UN PLAN OPERATIVO RESCATANDO ACCIONES DEL III PLAN DIRECTOR Y CALENDARIZÁNDOLAS EN EL 2021</w:t>
      </w:r>
    </w:p>
    <w:p w14:paraId="20273112" w14:textId="77777777" w:rsidR="00413F72" w:rsidRPr="001C7872" w:rsidRDefault="00F4358C" w:rsidP="00CE0A07">
      <w:pPr>
        <w:jc w:val="both"/>
        <w:rPr>
          <w:rFonts w:ascii="Tahoma" w:hAnsi="Tahoma" w:cs="Tahoma"/>
        </w:rPr>
      </w:pPr>
      <w:r w:rsidRPr="001C7872">
        <w:rPr>
          <w:rFonts w:ascii="Tahoma" w:hAnsi="Tahoma" w:cs="Tahoma"/>
        </w:rPr>
        <w:t xml:space="preserve"> </w:t>
      </w:r>
    </w:p>
    <w:p w14:paraId="1A923604" w14:textId="285CAE1B" w:rsidR="00413F72" w:rsidRPr="006F28AA" w:rsidRDefault="00F4358C" w:rsidP="00CE0A07">
      <w:pPr>
        <w:numPr>
          <w:ilvl w:val="0"/>
          <w:numId w:val="10"/>
        </w:numPr>
        <w:ind w:left="360"/>
        <w:jc w:val="both"/>
        <w:rPr>
          <w:rFonts w:ascii="Tahoma" w:hAnsi="Tahoma" w:cs="Tahoma"/>
        </w:rPr>
      </w:pPr>
      <w:r w:rsidRPr="001C7872">
        <w:rPr>
          <w:rFonts w:ascii="Tahoma" w:hAnsi="Tahoma" w:cs="Tahoma"/>
        </w:rPr>
        <w:t>Para todos los instrumentos, ¿</w:t>
      </w:r>
      <w:r w:rsidRPr="001C7872">
        <w:rPr>
          <w:rFonts w:ascii="Tahoma" w:hAnsi="Tahoma" w:cs="Tahoma"/>
          <w:u w:val="single"/>
        </w:rPr>
        <w:t>sería viable ampliar el plazo de presentación a 20 días hábiles o 30 naturales</w:t>
      </w:r>
      <w:r w:rsidRPr="001C7872">
        <w:rPr>
          <w:rFonts w:ascii="Tahoma" w:hAnsi="Tahoma" w:cs="Tahoma"/>
        </w:rPr>
        <w:t xml:space="preserve"> (siempre y cuando esto no retrasase la salida escalonada de las diferentes convocatorias)?</w:t>
      </w:r>
      <w:r w:rsidR="003B53E5">
        <w:rPr>
          <w:rFonts w:ascii="Tahoma" w:hAnsi="Tahoma" w:cs="Tahoma"/>
        </w:rPr>
        <w:t xml:space="preserve"> </w:t>
      </w:r>
      <w:r w:rsidR="003B53E5" w:rsidRPr="003B53E5">
        <w:rPr>
          <w:rFonts w:ascii="Tahoma" w:hAnsi="Tahoma" w:cs="Tahoma"/>
          <w:color w:val="FF0000"/>
        </w:rPr>
        <w:t>NO</w:t>
      </w:r>
      <w:r w:rsidR="00374DF8">
        <w:rPr>
          <w:rFonts w:ascii="Tahoma" w:hAnsi="Tahoma" w:cs="Tahoma"/>
          <w:color w:val="FF0000"/>
        </w:rPr>
        <w:t>,</w:t>
      </w:r>
      <w:r w:rsidR="003B53E5" w:rsidRPr="003B53E5">
        <w:rPr>
          <w:rFonts w:ascii="Tahoma" w:hAnsi="Tahoma" w:cs="Tahoma"/>
          <w:color w:val="FF0000"/>
        </w:rPr>
        <w:t xml:space="preserve"> SE COMPROMENTEN A FACILITAR LAS BASES Y FORMULARIOS EN CUANTO ESTEN DEFINIDAS</w:t>
      </w:r>
      <w:r w:rsidR="00374DF8">
        <w:rPr>
          <w:rFonts w:ascii="Tahoma" w:hAnsi="Tahoma" w:cs="Tahoma"/>
          <w:color w:val="FF0000"/>
        </w:rPr>
        <w:t>.</w:t>
      </w:r>
    </w:p>
    <w:p w14:paraId="657C1375" w14:textId="64A7D8F5" w:rsidR="006F28AA" w:rsidRPr="002125E0" w:rsidRDefault="00A21D80" w:rsidP="002125E0">
      <w:pPr>
        <w:ind w:left="360"/>
        <w:jc w:val="both"/>
        <w:rPr>
          <w:color w:val="FF0000"/>
        </w:rPr>
      </w:pPr>
      <w:r w:rsidRPr="002125E0">
        <w:rPr>
          <w:color w:val="FF0000"/>
        </w:rPr>
        <w:t>RESPECTO A LOS FORMULARIOS (POCOS CAMBIOS)</w:t>
      </w:r>
    </w:p>
    <w:p w14:paraId="7051E1E9" w14:textId="1E46C76A" w:rsidR="006F28AA" w:rsidRPr="002125E0" w:rsidRDefault="00A21D80" w:rsidP="002125E0">
      <w:pPr>
        <w:pStyle w:val="Prrafodelista"/>
        <w:numPr>
          <w:ilvl w:val="0"/>
          <w:numId w:val="26"/>
        </w:numPr>
        <w:jc w:val="both"/>
        <w:rPr>
          <w:color w:val="FF0000"/>
        </w:rPr>
      </w:pPr>
      <w:r w:rsidRPr="00C86F08">
        <w:rPr>
          <w:color w:val="FF0000"/>
        </w:rPr>
        <w:lastRenderedPageBreak/>
        <w:t xml:space="preserve">LIMITACIÓN </w:t>
      </w:r>
      <w:r w:rsidRPr="002125E0">
        <w:rPr>
          <w:color w:val="FF0000"/>
        </w:rPr>
        <w:t>DE HOJAS EN LOS FORMULARIOS DE  EPD, SENSIBILIZACIÓN Y  EMERGENCIA 60 HOJAS.</w:t>
      </w:r>
    </w:p>
    <w:p w14:paraId="105493EB" w14:textId="60BFA05C" w:rsidR="006F28AA" w:rsidRPr="002125E0" w:rsidRDefault="00A21D80" w:rsidP="002125E0">
      <w:pPr>
        <w:pStyle w:val="Prrafodelista"/>
        <w:numPr>
          <w:ilvl w:val="0"/>
          <w:numId w:val="26"/>
        </w:numPr>
        <w:jc w:val="both"/>
        <w:rPr>
          <w:color w:val="FF0000"/>
        </w:rPr>
      </w:pPr>
      <w:r w:rsidRPr="002125E0">
        <w:rPr>
          <w:color w:val="FF0000"/>
        </w:rPr>
        <w:t>ANEXOS: SÓLO SE ADMITIRÁN LOS QUE SE SOLICITAN DADO QUE EL SISTEMA COLAPSA. AQUELLOS ANEXOS QUE NO SE SOLICITAN NO SE VALORARAN.</w:t>
      </w:r>
    </w:p>
    <w:p w14:paraId="761E0BBD" w14:textId="285592B6" w:rsidR="002125E0" w:rsidRPr="002125E0" w:rsidRDefault="00A21D80" w:rsidP="002125E0">
      <w:pPr>
        <w:pStyle w:val="Prrafodelista"/>
        <w:numPr>
          <w:ilvl w:val="0"/>
          <w:numId w:val="26"/>
        </w:numPr>
        <w:jc w:val="both"/>
        <w:rPr>
          <w:color w:val="FF0000"/>
        </w:rPr>
      </w:pPr>
      <w:r w:rsidRPr="002125E0">
        <w:rPr>
          <w:color w:val="FF0000"/>
        </w:rPr>
        <w:t>SE VAN A UNIFICAR EL LOS FORMULARIOS TÉCNICO Y ECONÓMICO (2 PARTES EN MISMO FORMULARIO)</w:t>
      </w:r>
      <w:r>
        <w:rPr>
          <w:color w:val="FF0000"/>
        </w:rPr>
        <w:t>.</w:t>
      </w:r>
      <w:r w:rsidRPr="002125E0">
        <w:rPr>
          <w:color w:val="FF0000"/>
        </w:rPr>
        <w:t xml:space="preserve"> </w:t>
      </w:r>
    </w:p>
    <w:p w14:paraId="2262B437" w14:textId="1DB641B8" w:rsidR="002125E0" w:rsidRDefault="00A21D80" w:rsidP="00C86F08">
      <w:pPr>
        <w:pStyle w:val="Prrafodelista"/>
        <w:numPr>
          <w:ilvl w:val="0"/>
          <w:numId w:val="26"/>
        </w:numPr>
        <w:jc w:val="both"/>
        <w:rPr>
          <w:color w:val="FF0000"/>
        </w:rPr>
      </w:pPr>
      <w:r>
        <w:rPr>
          <w:color w:val="FF0000"/>
        </w:rPr>
        <w:t>CALENDARIO DE TRAMITACIÓN DE CONVOCATORIAS. FECHA DE ENTREGA DE LOS FORMULARIOS A FINALES DE FEBRERO, TRAMITACIÓN 1 MES (HASTA MEDIADOS DE MARZO), BOLETIN+PUBLICACIÓN. SE COMPROMETEN A FACILITAR EL CALENDARIO EN EL PRÓXIMO CONSEJO DE COOPERACIÓN DEL 19 DE FEBRERO.</w:t>
      </w:r>
    </w:p>
    <w:p w14:paraId="762EECF3" w14:textId="2B2A911F" w:rsidR="00413F72" w:rsidRPr="001C7872" w:rsidRDefault="00413F72" w:rsidP="00CE0A07">
      <w:pPr>
        <w:rPr>
          <w:rFonts w:ascii="Tahoma" w:hAnsi="Tahoma" w:cs="Tahoma"/>
        </w:rPr>
      </w:pPr>
    </w:p>
    <w:p w14:paraId="01451AA5" w14:textId="77777777" w:rsidR="00413F72" w:rsidRDefault="00F4358C" w:rsidP="00CE0A07">
      <w:pPr>
        <w:numPr>
          <w:ilvl w:val="0"/>
          <w:numId w:val="2"/>
        </w:numPr>
        <w:ind w:left="360"/>
        <w:jc w:val="both"/>
        <w:rPr>
          <w:rFonts w:ascii="Tahoma" w:hAnsi="Tahoma" w:cs="Tahoma"/>
        </w:rPr>
      </w:pPr>
      <w:r w:rsidRPr="001C7872">
        <w:rPr>
          <w:rFonts w:ascii="Tahoma" w:hAnsi="Tahoma" w:cs="Tahoma"/>
        </w:rPr>
        <w:t>Ha sucedido en ocasiones que los remanentes en convocatorias de determinados instrumentos se han traspasado a otros, pero no siempre. ¿</w:t>
      </w:r>
      <w:r w:rsidRPr="001C7872">
        <w:rPr>
          <w:rFonts w:ascii="Tahoma" w:hAnsi="Tahoma" w:cs="Tahoma"/>
          <w:u w:val="single"/>
        </w:rPr>
        <w:t>Existe la posibilidad (a través de bases o de otra manera) de que esa aplicación de los remanentes entre diferentes instrumentos (incluso de diferentes modalidades) sea automática</w:t>
      </w:r>
      <w:r w:rsidRPr="001C7872">
        <w:rPr>
          <w:rFonts w:ascii="Tahoma" w:hAnsi="Tahoma" w:cs="Tahoma"/>
        </w:rPr>
        <w:t>?</w:t>
      </w:r>
    </w:p>
    <w:p w14:paraId="4C38E0E8" w14:textId="43C27920" w:rsidR="00C9513D" w:rsidRDefault="00C9513D" w:rsidP="00C9513D">
      <w:pPr>
        <w:ind w:left="360"/>
        <w:jc w:val="both"/>
        <w:rPr>
          <w:rFonts w:ascii="Tahoma" w:hAnsi="Tahoma" w:cs="Tahoma"/>
          <w:color w:val="FF0000"/>
        </w:rPr>
      </w:pPr>
      <w:r>
        <w:rPr>
          <w:rFonts w:ascii="Tahoma" w:hAnsi="Tahoma" w:cs="Tahoma"/>
          <w:color w:val="FF0000"/>
        </w:rPr>
        <w:t>EL TRASPASO DE REMANENTES ES DIRECTO ENTRE MODALIDADES DE UNA MISMA CONVOCATORIA (</w:t>
      </w:r>
      <w:proofErr w:type="spellStart"/>
      <w:r>
        <w:rPr>
          <w:rFonts w:ascii="Tahoma" w:hAnsi="Tahoma" w:cs="Tahoma"/>
          <w:color w:val="FF0000"/>
        </w:rPr>
        <w:t>EpD</w:t>
      </w:r>
      <w:proofErr w:type="spellEnd"/>
      <w:r>
        <w:rPr>
          <w:rFonts w:ascii="Tahoma" w:hAnsi="Tahoma" w:cs="Tahoma"/>
          <w:color w:val="FF0000"/>
        </w:rPr>
        <w:t xml:space="preserve">, SENSIBILIZACIÓN, </w:t>
      </w:r>
      <w:proofErr w:type="spellStart"/>
      <w:r>
        <w:rPr>
          <w:rFonts w:ascii="Tahoma" w:hAnsi="Tahoma" w:cs="Tahoma"/>
          <w:color w:val="FF0000"/>
        </w:rPr>
        <w:t>EpD</w:t>
      </w:r>
      <w:proofErr w:type="spellEnd"/>
      <w:r>
        <w:rPr>
          <w:rFonts w:ascii="Tahoma" w:hAnsi="Tahoma" w:cs="Tahoma"/>
          <w:color w:val="FF0000"/>
        </w:rPr>
        <w:t xml:space="preserve"> NO FORMAL O PROGRAMAS, PREOYECTOS, MICROACCIONES)</w:t>
      </w:r>
    </w:p>
    <w:p w14:paraId="1B0E2E6D" w14:textId="1D05D92A" w:rsidR="006F28AA" w:rsidRDefault="00C9513D" w:rsidP="00C9513D">
      <w:pPr>
        <w:ind w:left="360"/>
        <w:jc w:val="both"/>
        <w:rPr>
          <w:rFonts w:ascii="Tahoma" w:hAnsi="Tahoma" w:cs="Tahoma"/>
          <w:color w:val="FF0000"/>
        </w:rPr>
      </w:pPr>
      <w:r w:rsidRPr="00C9513D">
        <w:rPr>
          <w:rFonts w:ascii="Tahoma" w:hAnsi="Tahoma" w:cs="Tahoma"/>
          <w:color w:val="FF0000"/>
        </w:rPr>
        <w:t>NO SE PUEDE REALIZAR TRASPASO DIRECTO ENTRE DIFERENTES CONVOCATORIAS</w:t>
      </w:r>
    </w:p>
    <w:p w14:paraId="463B91FD" w14:textId="77777777" w:rsidR="00C9513D" w:rsidRDefault="00C9513D" w:rsidP="00C9513D">
      <w:pPr>
        <w:ind w:left="360"/>
        <w:jc w:val="both"/>
        <w:rPr>
          <w:rFonts w:ascii="Tahoma" w:hAnsi="Tahoma" w:cs="Tahoma"/>
          <w:color w:val="FF0000"/>
        </w:rPr>
      </w:pPr>
    </w:p>
    <w:p w14:paraId="73132C63" w14:textId="106B5B40" w:rsidR="00C9513D" w:rsidRPr="00C9513D" w:rsidRDefault="00C9513D" w:rsidP="00C9513D">
      <w:pPr>
        <w:ind w:left="360"/>
        <w:jc w:val="both"/>
        <w:rPr>
          <w:rFonts w:ascii="Tahoma" w:hAnsi="Tahoma" w:cs="Tahoma"/>
          <w:color w:val="FF0000"/>
        </w:rPr>
      </w:pPr>
      <w:r w:rsidRPr="00C9513D">
        <w:rPr>
          <w:rFonts w:ascii="Tahoma" w:hAnsi="Tahoma" w:cs="Tahoma"/>
          <w:color w:val="FF0000"/>
        </w:rPr>
        <w:t>PASOS DE UNA CONVOCATORIA:</w:t>
      </w:r>
    </w:p>
    <w:p w14:paraId="67C8F80B" w14:textId="4AE55B31" w:rsidR="00C9513D" w:rsidRPr="00C9513D" w:rsidRDefault="00C9513D" w:rsidP="00C9513D">
      <w:pPr>
        <w:ind w:left="360"/>
        <w:jc w:val="both"/>
        <w:rPr>
          <w:rFonts w:ascii="Tahoma" w:hAnsi="Tahoma" w:cs="Tahoma"/>
          <w:color w:val="FF0000"/>
        </w:rPr>
      </w:pPr>
      <w:r w:rsidRPr="00C9513D">
        <w:rPr>
          <w:rFonts w:ascii="Tahoma" w:hAnsi="Tahoma" w:cs="Tahoma"/>
          <w:color w:val="FF0000"/>
        </w:rPr>
        <w:t>1-</w:t>
      </w:r>
      <w:r w:rsidRPr="00C9513D">
        <w:rPr>
          <w:rFonts w:ascii="Tahoma" w:hAnsi="Tahoma" w:cs="Tahoma"/>
          <w:color w:val="FF0000"/>
        </w:rPr>
        <w:tab/>
        <w:t>AUTORIZACIÓN DE ESE GASTO</w:t>
      </w:r>
    </w:p>
    <w:p w14:paraId="23E0AF97" w14:textId="7A4396D8" w:rsidR="00C9513D" w:rsidRPr="00C9513D" w:rsidRDefault="00C9513D" w:rsidP="00C9513D">
      <w:pPr>
        <w:ind w:left="360"/>
        <w:jc w:val="both"/>
        <w:rPr>
          <w:rFonts w:ascii="Tahoma" w:hAnsi="Tahoma" w:cs="Tahoma"/>
          <w:color w:val="FF0000"/>
        </w:rPr>
      </w:pPr>
      <w:r w:rsidRPr="00C9513D">
        <w:rPr>
          <w:rFonts w:ascii="Tahoma" w:hAnsi="Tahoma" w:cs="Tahoma"/>
          <w:color w:val="FF0000"/>
        </w:rPr>
        <w:t>2-</w:t>
      </w:r>
      <w:r w:rsidRPr="00C9513D">
        <w:rPr>
          <w:rFonts w:ascii="Tahoma" w:hAnsi="Tahoma" w:cs="Tahoma"/>
          <w:color w:val="FF0000"/>
        </w:rPr>
        <w:tab/>
        <w:t>DISTRIBUCIÓN ENTRE LAS MODALIDADES</w:t>
      </w:r>
    </w:p>
    <w:p w14:paraId="7DBCF56A" w14:textId="071690C8" w:rsidR="00C9513D" w:rsidRPr="00C9513D" w:rsidRDefault="00C9513D" w:rsidP="00C9513D">
      <w:pPr>
        <w:ind w:left="360"/>
        <w:jc w:val="both"/>
        <w:rPr>
          <w:rFonts w:ascii="Tahoma" w:hAnsi="Tahoma" w:cs="Tahoma"/>
          <w:color w:val="FF0000"/>
        </w:rPr>
      </w:pPr>
      <w:r w:rsidRPr="00C9513D">
        <w:rPr>
          <w:rFonts w:ascii="Tahoma" w:hAnsi="Tahoma" w:cs="Tahoma"/>
          <w:color w:val="FF0000"/>
        </w:rPr>
        <w:t>3-</w:t>
      </w:r>
      <w:r w:rsidRPr="00C9513D">
        <w:rPr>
          <w:rFonts w:ascii="Tahoma" w:hAnsi="Tahoma" w:cs="Tahoma"/>
          <w:color w:val="FF0000"/>
        </w:rPr>
        <w:tab/>
        <w:t>SI NO SE GASTA EN UNA MODALIDAD PASA A OTRA.</w:t>
      </w:r>
    </w:p>
    <w:p w14:paraId="551FE13D" w14:textId="06E4C412" w:rsidR="00C9513D" w:rsidRPr="00C9513D" w:rsidRDefault="00C9513D" w:rsidP="00C9513D">
      <w:pPr>
        <w:ind w:left="360"/>
        <w:jc w:val="both"/>
        <w:rPr>
          <w:rFonts w:ascii="Tahoma" w:hAnsi="Tahoma" w:cs="Tahoma"/>
          <w:color w:val="FF0000"/>
        </w:rPr>
      </w:pPr>
      <w:r w:rsidRPr="00C9513D">
        <w:rPr>
          <w:rFonts w:ascii="Tahoma" w:hAnsi="Tahoma" w:cs="Tahoma"/>
          <w:color w:val="FF0000"/>
        </w:rPr>
        <w:t>4-</w:t>
      </w:r>
      <w:r w:rsidRPr="00C9513D">
        <w:rPr>
          <w:rFonts w:ascii="Tahoma" w:hAnsi="Tahoma" w:cs="Tahoma"/>
          <w:color w:val="FF0000"/>
        </w:rPr>
        <w:tab/>
        <w:t>SI NO</w:t>
      </w:r>
      <w:r>
        <w:rPr>
          <w:rFonts w:ascii="Tahoma" w:hAnsi="Tahoma" w:cs="Tahoma"/>
          <w:color w:val="FF0000"/>
        </w:rPr>
        <w:t xml:space="preserve"> SE PUEDE PASAR A OTRA</w:t>
      </w:r>
      <w:r w:rsidRPr="00C9513D">
        <w:rPr>
          <w:rFonts w:ascii="Tahoma" w:hAnsi="Tahoma" w:cs="Tahoma"/>
          <w:color w:val="FF0000"/>
        </w:rPr>
        <w:t xml:space="preserve"> MODALIDAD </w:t>
      </w:r>
    </w:p>
    <w:p w14:paraId="49921437" w14:textId="2FA0CDDE" w:rsidR="00C9513D" w:rsidRDefault="004245B5" w:rsidP="004245B5">
      <w:pPr>
        <w:pStyle w:val="Prrafodelista"/>
        <w:numPr>
          <w:ilvl w:val="0"/>
          <w:numId w:val="26"/>
        </w:numPr>
        <w:jc w:val="both"/>
        <w:rPr>
          <w:rFonts w:ascii="Tahoma" w:hAnsi="Tahoma" w:cs="Tahoma"/>
          <w:color w:val="FF0000"/>
        </w:rPr>
      </w:pPr>
      <w:r>
        <w:rPr>
          <w:rFonts w:ascii="Tahoma" w:hAnsi="Tahoma" w:cs="Tahoma"/>
          <w:color w:val="FF0000"/>
        </w:rPr>
        <w:t>DESCOMPROMETER  GASTO</w:t>
      </w:r>
      <w:r w:rsidR="00C9513D" w:rsidRPr="004245B5">
        <w:rPr>
          <w:rFonts w:ascii="Tahoma" w:hAnsi="Tahoma" w:cs="Tahoma"/>
          <w:color w:val="FF0000"/>
        </w:rPr>
        <w:t xml:space="preserve"> Y VOLVER A CONVOCAR UNA NUEVA CONVOCATORIA.</w:t>
      </w:r>
      <w:r>
        <w:rPr>
          <w:rFonts w:ascii="Tahoma" w:hAnsi="Tahoma" w:cs="Tahoma"/>
          <w:color w:val="FF0000"/>
        </w:rPr>
        <w:t xml:space="preserve"> (EN EL AÑO 2020 DEBIDO A LOS TIEMPOS QUE SE HAN MANEJADO NO HA SIDO POSIBLE)</w:t>
      </w:r>
    </w:p>
    <w:p w14:paraId="3870BCB3" w14:textId="5FF44A56" w:rsidR="00C9513D" w:rsidRPr="00A21D80" w:rsidRDefault="004245B5" w:rsidP="00A21D80">
      <w:pPr>
        <w:pStyle w:val="Prrafodelista"/>
        <w:numPr>
          <w:ilvl w:val="0"/>
          <w:numId w:val="26"/>
        </w:numPr>
        <w:jc w:val="both"/>
        <w:rPr>
          <w:rFonts w:ascii="Tahoma" w:hAnsi="Tahoma" w:cs="Tahoma"/>
          <w:color w:val="FF0000"/>
        </w:rPr>
      </w:pPr>
      <w:r w:rsidRPr="00A21D80">
        <w:rPr>
          <w:color w:val="FF0000"/>
        </w:rPr>
        <w:t>POSIBILIDAD DE QUE EXISTA UNA CONVOCATORIA AH ABIERTA Y PERMANENTE, QUE PUEDA RESPONDER A LOS SOBRANTES. ESTO SI QUE SERÍA DIRECTO</w:t>
      </w:r>
      <w:r w:rsidR="00A21D80" w:rsidRPr="00A21D80">
        <w:rPr>
          <w:color w:val="FF0000"/>
        </w:rPr>
        <w:t>.</w:t>
      </w:r>
    </w:p>
    <w:p w14:paraId="5803E95B" w14:textId="77777777" w:rsidR="00C9513D" w:rsidRPr="00C9513D" w:rsidRDefault="00C9513D" w:rsidP="00C9513D">
      <w:pPr>
        <w:ind w:left="360"/>
        <w:jc w:val="both"/>
        <w:rPr>
          <w:rFonts w:ascii="Tahoma" w:hAnsi="Tahoma" w:cs="Tahoma"/>
          <w:color w:val="FF0000"/>
        </w:rPr>
      </w:pPr>
    </w:p>
    <w:p w14:paraId="531EE0E8" w14:textId="39D4C200" w:rsidR="00033F57" w:rsidRPr="001C7872" w:rsidRDefault="00033F57" w:rsidP="00033F57">
      <w:pPr>
        <w:jc w:val="both"/>
        <w:rPr>
          <w:rFonts w:ascii="Tahoma" w:hAnsi="Tahoma" w:cs="Tahoma"/>
        </w:rPr>
      </w:pPr>
    </w:p>
    <w:p w14:paraId="6FDB1798" w14:textId="47FD1517" w:rsidR="00413F72" w:rsidRPr="001C7872" w:rsidRDefault="00F4358C" w:rsidP="00033F57">
      <w:pPr>
        <w:jc w:val="both"/>
        <w:rPr>
          <w:rFonts w:ascii="Tahoma" w:hAnsi="Tahoma" w:cs="Tahoma"/>
          <w:b/>
        </w:rPr>
      </w:pPr>
      <w:r w:rsidRPr="001C7872">
        <w:rPr>
          <w:rFonts w:ascii="Tahoma" w:hAnsi="Tahoma" w:cs="Tahoma"/>
          <w:b/>
        </w:rPr>
        <w:t>Programas</w:t>
      </w:r>
    </w:p>
    <w:p w14:paraId="43250952"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4B2147AF" w14:textId="77777777" w:rsidR="00CF6D24" w:rsidRPr="00CF6D24" w:rsidRDefault="00F4358C" w:rsidP="00CE0A07">
      <w:pPr>
        <w:numPr>
          <w:ilvl w:val="0"/>
          <w:numId w:val="12"/>
        </w:numPr>
        <w:ind w:left="360"/>
        <w:jc w:val="both"/>
        <w:rPr>
          <w:rFonts w:ascii="Tahoma" w:hAnsi="Tahoma" w:cs="Tahoma"/>
          <w:color w:val="FF0000"/>
        </w:rPr>
      </w:pPr>
      <w:r w:rsidRPr="001C7872">
        <w:rPr>
          <w:rFonts w:ascii="Tahoma" w:hAnsi="Tahoma" w:cs="Tahoma"/>
        </w:rPr>
        <w:t xml:space="preserve">En “Solicitudes subvencionables” de Programas/Proyectos/Microcréditos se indica “En PROGRAMAS: </w:t>
      </w:r>
      <w:proofErr w:type="spellStart"/>
      <w:r w:rsidRPr="001C7872">
        <w:rPr>
          <w:rFonts w:ascii="Tahoma" w:hAnsi="Tahoma" w:cs="Tahoma"/>
        </w:rPr>
        <w:t>Máx</w:t>
      </w:r>
      <w:proofErr w:type="spellEnd"/>
      <w:r w:rsidRPr="001C7872">
        <w:rPr>
          <w:rFonts w:ascii="Tahoma" w:hAnsi="Tahoma" w:cs="Tahoma"/>
        </w:rPr>
        <w:t xml:space="preserve"> 2 y 1 en caso de tener concesión en la convocatoria 2020 (individual o agrupación)”. ¿</w:t>
      </w:r>
      <w:r w:rsidRPr="001C7872">
        <w:rPr>
          <w:rFonts w:ascii="Tahoma" w:hAnsi="Tahoma" w:cs="Tahoma"/>
          <w:u w:val="single"/>
        </w:rPr>
        <w:t>Sería posible que una organización tuviera 3 programas 2020 y 2021 en activo</w:t>
      </w:r>
      <w:r w:rsidRPr="001C7872">
        <w:rPr>
          <w:rFonts w:ascii="Tahoma" w:hAnsi="Tahoma" w:cs="Tahoma"/>
        </w:rPr>
        <w:t>? ¿</w:t>
      </w:r>
      <w:r w:rsidRPr="001C7872">
        <w:rPr>
          <w:rFonts w:ascii="Tahoma" w:hAnsi="Tahoma" w:cs="Tahoma"/>
          <w:u w:val="single"/>
        </w:rPr>
        <w:t>Se considera lo mismo tener 1 programa concedido en 2020 que tener 2 programas concedidos en 2020</w:t>
      </w:r>
      <w:r w:rsidRPr="001C7872">
        <w:rPr>
          <w:rFonts w:ascii="Tahoma" w:hAnsi="Tahoma" w:cs="Tahoma"/>
        </w:rPr>
        <w:t>?</w:t>
      </w:r>
      <w:r w:rsidR="003B53E5">
        <w:rPr>
          <w:rFonts w:ascii="Tahoma" w:hAnsi="Tahoma" w:cs="Tahoma"/>
        </w:rPr>
        <w:t xml:space="preserve"> </w:t>
      </w:r>
    </w:p>
    <w:p w14:paraId="7EE3663A" w14:textId="041CD0D4" w:rsidR="00413F72" w:rsidRDefault="00CF6D24" w:rsidP="00CF6D24">
      <w:pPr>
        <w:ind w:left="360"/>
        <w:jc w:val="both"/>
        <w:rPr>
          <w:rFonts w:ascii="Tahoma" w:hAnsi="Tahoma" w:cs="Tahoma"/>
          <w:color w:val="FF0000"/>
        </w:rPr>
      </w:pPr>
      <w:r>
        <w:rPr>
          <w:rFonts w:ascii="Tahoma" w:hAnsi="Tahoma" w:cs="Tahoma"/>
          <w:color w:val="FF0000"/>
        </w:rPr>
        <w:t>SE TRANSMITE LA DIVERSIDAD DE OPINIÓN DE LAS ONGD SOBRE LIMITACIÓN DE PRESENTACIÓN DE PROGRAMAS, CONTEXTUALIZANDO QUE ESTA DIVERSIDAD ES SOBRE UN GRUPO REDUCIDO DE ONGD PARTICIPANTES. DESDE LA S</w:t>
      </w:r>
      <w:r w:rsidR="00C53BCE">
        <w:rPr>
          <w:rFonts w:ascii="Tahoma" w:hAnsi="Tahoma" w:cs="Tahoma"/>
          <w:color w:val="FF0000"/>
        </w:rPr>
        <w:t xml:space="preserve">ECCIÓN TAMBIEN LO HAN VALORADO </w:t>
      </w:r>
      <w:r>
        <w:rPr>
          <w:rFonts w:ascii="Tahoma" w:hAnsi="Tahoma" w:cs="Tahoma"/>
          <w:color w:val="FF0000"/>
        </w:rPr>
        <w:t xml:space="preserve">Y HAN DECIDIDO QUE </w:t>
      </w:r>
      <w:r w:rsidR="003B53E5" w:rsidRPr="003B53E5">
        <w:rPr>
          <w:rFonts w:ascii="Tahoma" w:hAnsi="Tahoma" w:cs="Tahoma"/>
          <w:color w:val="FF0000"/>
        </w:rPr>
        <w:t xml:space="preserve">SI, UNA ORGANIZACIÓN PUEDE TENER </w:t>
      </w:r>
      <w:r w:rsidR="003B53E5" w:rsidRPr="003B53E5">
        <w:rPr>
          <w:rFonts w:ascii="Tahoma" w:hAnsi="Tahoma" w:cs="Tahoma"/>
          <w:color w:val="FF0000"/>
        </w:rPr>
        <w:lastRenderedPageBreak/>
        <w:t>TRES P</w:t>
      </w:r>
      <w:r w:rsidR="00374DF8">
        <w:rPr>
          <w:rFonts w:ascii="Tahoma" w:hAnsi="Tahoma" w:cs="Tahoma"/>
          <w:color w:val="FF0000"/>
        </w:rPr>
        <w:t>ROGRAMAS ACTIVOS 2020-2021. SIEM</w:t>
      </w:r>
      <w:r w:rsidR="003B53E5" w:rsidRPr="003B53E5">
        <w:rPr>
          <w:rFonts w:ascii="Tahoma" w:hAnsi="Tahoma" w:cs="Tahoma"/>
          <w:color w:val="FF0000"/>
        </w:rPr>
        <w:t>PR</w:t>
      </w:r>
      <w:r w:rsidR="00374DF8">
        <w:rPr>
          <w:rFonts w:ascii="Tahoma" w:hAnsi="Tahoma" w:cs="Tahoma"/>
          <w:color w:val="FF0000"/>
        </w:rPr>
        <w:t>E TENIENDO EN CUENTA EL 8% DE MÁ</w:t>
      </w:r>
      <w:r w:rsidR="003B53E5" w:rsidRPr="003B53E5">
        <w:rPr>
          <w:rFonts w:ascii="Tahoma" w:hAnsi="Tahoma" w:cs="Tahoma"/>
          <w:color w:val="FF0000"/>
        </w:rPr>
        <w:t>XIMO DE FINANCIACIÓN.</w:t>
      </w:r>
    </w:p>
    <w:p w14:paraId="74D5BE4C" w14:textId="32233E09" w:rsidR="00413F72" w:rsidRPr="001C7872" w:rsidRDefault="00413F72" w:rsidP="00CE0A07">
      <w:pPr>
        <w:jc w:val="both"/>
        <w:rPr>
          <w:rFonts w:ascii="Tahoma" w:hAnsi="Tahoma" w:cs="Tahoma"/>
        </w:rPr>
      </w:pPr>
    </w:p>
    <w:p w14:paraId="2AA609F8" w14:textId="77777777" w:rsidR="00413F72" w:rsidRDefault="00F4358C" w:rsidP="00CE0A07">
      <w:pPr>
        <w:numPr>
          <w:ilvl w:val="0"/>
          <w:numId w:val="9"/>
        </w:numPr>
        <w:ind w:left="360"/>
        <w:jc w:val="both"/>
        <w:rPr>
          <w:rFonts w:ascii="Tahoma" w:hAnsi="Tahoma" w:cs="Tahoma"/>
        </w:rPr>
      </w:pPr>
      <w:r w:rsidRPr="001C7872">
        <w:rPr>
          <w:rFonts w:ascii="Tahoma" w:hAnsi="Tahoma" w:cs="Tahoma"/>
        </w:rPr>
        <w:t>¿</w:t>
      </w:r>
      <w:r w:rsidRPr="001C7872">
        <w:rPr>
          <w:rFonts w:ascii="Tahoma" w:hAnsi="Tahoma" w:cs="Tahoma"/>
          <w:u w:val="single"/>
        </w:rPr>
        <w:t>Cuál es la proyección a futuro de este instrumento</w:t>
      </w:r>
      <w:r w:rsidRPr="001C7872">
        <w:rPr>
          <w:rFonts w:ascii="Tahoma" w:hAnsi="Tahoma" w:cs="Tahoma"/>
        </w:rPr>
        <w:t>? ¿</w:t>
      </w:r>
      <w:r w:rsidRPr="001C7872">
        <w:rPr>
          <w:rFonts w:ascii="Tahoma" w:hAnsi="Tahoma" w:cs="Tahoma"/>
          <w:u w:val="single"/>
        </w:rPr>
        <w:t>En 2022 se prevé sacar otra vez convocatoria? ¿Por un monto equivalente al de este año</w:t>
      </w:r>
      <w:r w:rsidRPr="001C7872">
        <w:rPr>
          <w:rFonts w:ascii="Tahoma" w:hAnsi="Tahoma" w:cs="Tahoma"/>
        </w:rPr>
        <w:t>?</w:t>
      </w:r>
    </w:p>
    <w:p w14:paraId="07C6890C" w14:textId="765E569B" w:rsidR="00CF6D24" w:rsidRPr="00CF6D24" w:rsidRDefault="00CF6D24" w:rsidP="006F28AA">
      <w:pPr>
        <w:ind w:left="360"/>
        <w:jc w:val="both"/>
        <w:rPr>
          <w:color w:val="FF0000"/>
        </w:rPr>
      </w:pPr>
      <w:r>
        <w:rPr>
          <w:color w:val="FF0000"/>
        </w:rPr>
        <w:t>NO HAN PREVISTO EL AÑO 2022 CONSIDERAN EL AÑO 2021 UN AÑO DE TRANSICIÓN EN LA IMPLEMENTACIÓN DEL III PLAN DIRECTOR.</w:t>
      </w:r>
    </w:p>
    <w:p w14:paraId="66844A27" w14:textId="77777777" w:rsidR="00CF6D24" w:rsidRDefault="00CF6D24" w:rsidP="006F28AA">
      <w:pPr>
        <w:ind w:left="360"/>
        <w:jc w:val="both"/>
        <w:rPr>
          <w:u w:val="single"/>
        </w:rPr>
      </w:pPr>
    </w:p>
    <w:p w14:paraId="10306032" w14:textId="77B47999" w:rsidR="00413F72" w:rsidRDefault="00F4358C" w:rsidP="00CE0A07">
      <w:pPr>
        <w:numPr>
          <w:ilvl w:val="0"/>
          <w:numId w:val="13"/>
        </w:numPr>
        <w:ind w:left="360"/>
        <w:jc w:val="both"/>
        <w:rPr>
          <w:rFonts w:ascii="Tahoma" w:hAnsi="Tahoma" w:cs="Tahoma"/>
        </w:rPr>
      </w:pPr>
      <w:r w:rsidRPr="001C7872">
        <w:rPr>
          <w:rFonts w:ascii="Tahoma" w:hAnsi="Tahoma" w:cs="Tahoma"/>
        </w:rPr>
        <w:t xml:space="preserve">En 2021 no se plantea todavía poner en marcha </w:t>
      </w:r>
      <w:r w:rsidR="00374DF8" w:rsidRPr="001C7872">
        <w:rPr>
          <w:rFonts w:ascii="Tahoma" w:hAnsi="Tahoma" w:cs="Tahoma"/>
        </w:rPr>
        <w:t>los convenios</w:t>
      </w:r>
      <w:r w:rsidRPr="001C7872">
        <w:rPr>
          <w:rFonts w:ascii="Tahoma" w:hAnsi="Tahoma" w:cs="Tahoma"/>
        </w:rPr>
        <w:t xml:space="preserve"> con Naciones Unidas al requerirse un tiempo de preparación. Sin embargo los instrumentos que se definan ahora pueden condicionar esa puesta en marcha. ¿</w:t>
      </w:r>
      <w:r w:rsidRPr="001C7872">
        <w:rPr>
          <w:rFonts w:ascii="Tahoma" w:hAnsi="Tahoma" w:cs="Tahoma"/>
          <w:u w:val="single"/>
        </w:rPr>
        <w:t>Cómo se plantea hacer la transición a convenios con Agencias de Naciones Unidas en 2022 para alcanzar el 8,5 del presupuesto</w:t>
      </w:r>
      <w:r w:rsidRPr="001C7872">
        <w:rPr>
          <w:rFonts w:ascii="Tahoma" w:hAnsi="Tahoma" w:cs="Tahoma"/>
        </w:rPr>
        <w:t>?</w:t>
      </w:r>
    </w:p>
    <w:p w14:paraId="149AEC30" w14:textId="1BF082C5" w:rsidR="00CF6D24" w:rsidRDefault="00CF6D24" w:rsidP="00CF6D24">
      <w:pPr>
        <w:ind w:left="360"/>
        <w:jc w:val="both"/>
        <w:rPr>
          <w:rFonts w:ascii="Tahoma" w:hAnsi="Tahoma" w:cs="Tahoma"/>
          <w:color w:val="FF0000"/>
        </w:rPr>
      </w:pPr>
      <w:r w:rsidRPr="00CF6D24">
        <w:rPr>
          <w:rFonts w:ascii="Tahoma" w:hAnsi="Tahoma" w:cs="Tahoma"/>
          <w:color w:val="FF0000"/>
        </w:rPr>
        <w:t xml:space="preserve">NO </w:t>
      </w:r>
      <w:r>
        <w:rPr>
          <w:rFonts w:ascii="Tahoma" w:hAnsi="Tahoma" w:cs="Tahoma"/>
          <w:color w:val="FF0000"/>
        </w:rPr>
        <w:t>HA PR</w:t>
      </w:r>
      <w:r w:rsidR="00255DFF">
        <w:rPr>
          <w:rFonts w:ascii="Tahoma" w:hAnsi="Tahoma" w:cs="Tahoma"/>
          <w:color w:val="FF0000"/>
        </w:rPr>
        <w:t>E</w:t>
      </w:r>
      <w:r>
        <w:rPr>
          <w:rFonts w:ascii="Tahoma" w:hAnsi="Tahoma" w:cs="Tahoma"/>
          <w:color w:val="FF0000"/>
        </w:rPr>
        <w:t>VISTO NADA TODAVIA MÁS ALLÁ</w:t>
      </w:r>
      <w:r w:rsidR="00080B5A">
        <w:rPr>
          <w:rFonts w:ascii="Tahoma" w:hAnsi="Tahoma" w:cs="Tahoma"/>
          <w:color w:val="FF0000"/>
        </w:rPr>
        <w:t xml:space="preserve"> DEL CUMPLIMIENTO DEL LIMITE CO</w:t>
      </w:r>
      <w:r w:rsidRPr="00CF6D24">
        <w:rPr>
          <w:rFonts w:ascii="Tahoma" w:hAnsi="Tahoma" w:cs="Tahoma"/>
          <w:color w:val="FF0000"/>
        </w:rPr>
        <w:t xml:space="preserve">NJUNTO DEL 8,5% </w:t>
      </w:r>
      <w:r>
        <w:rPr>
          <w:rFonts w:ascii="Tahoma" w:hAnsi="Tahoma" w:cs="Tahoma"/>
          <w:color w:val="FF0000"/>
        </w:rPr>
        <w:t xml:space="preserve">RECOGIDO EN EL PLAN. </w:t>
      </w:r>
      <w:r w:rsidR="00080B5A">
        <w:rPr>
          <w:rFonts w:ascii="Tahoma" w:hAnsi="Tahoma" w:cs="Tahoma"/>
          <w:color w:val="FF0000"/>
        </w:rPr>
        <w:t>SE TENDRÁ ENCUENTA LOS INTRUMENTOS QUE TENGAN ACTIVOS EN ESE MOMENTO CADA UNA DE LAS AGENCIAS.</w:t>
      </w:r>
    </w:p>
    <w:p w14:paraId="1E6F6971" w14:textId="77777777" w:rsidR="006F28AA" w:rsidRPr="001C7872" w:rsidRDefault="006F28AA" w:rsidP="00CE0A07">
      <w:pPr>
        <w:ind w:left="360"/>
        <w:jc w:val="both"/>
        <w:rPr>
          <w:rFonts w:ascii="Tahoma" w:hAnsi="Tahoma" w:cs="Tahoma"/>
        </w:rPr>
      </w:pPr>
    </w:p>
    <w:p w14:paraId="03A6AE16" w14:textId="77777777" w:rsidR="00413F72" w:rsidRPr="001C7872" w:rsidRDefault="00F4358C" w:rsidP="00033F57">
      <w:pPr>
        <w:jc w:val="both"/>
        <w:rPr>
          <w:rFonts w:ascii="Tahoma" w:hAnsi="Tahoma" w:cs="Tahoma"/>
          <w:b/>
        </w:rPr>
      </w:pPr>
      <w:r w:rsidRPr="001C7872">
        <w:rPr>
          <w:rFonts w:ascii="Tahoma" w:hAnsi="Tahoma" w:cs="Tahoma"/>
          <w:b/>
        </w:rPr>
        <w:t>Proyectos</w:t>
      </w:r>
    </w:p>
    <w:p w14:paraId="2C713F5C"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0F987D33" w14:textId="77777777" w:rsidR="00413F72" w:rsidRDefault="00F4358C" w:rsidP="00033F57">
      <w:pPr>
        <w:numPr>
          <w:ilvl w:val="0"/>
          <w:numId w:val="8"/>
        </w:numPr>
        <w:jc w:val="both"/>
        <w:rPr>
          <w:rFonts w:ascii="Tahoma" w:hAnsi="Tahoma" w:cs="Tahoma"/>
          <w:u w:val="single"/>
        </w:rPr>
      </w:pPr>
      <w:r w:rsidRPr="001C7872">
        <w:rPr>
          <w:rFonts w:ascii="Tahoma" w:hAnsi="Tahoma" w:cs="Tahoma"/>
        </w:rPr>
        <w:t xml:space="preserve">En “Importe proyecto” de Proyectos se indica: “Hasta 120.000 € con % según valoración”.  La existencia de tramos dependientes de la puntuación no aporta nada a los proyectos y sí dificulta la gestión tanto de las organizaciones como del propio Servicio (reformulaciones), y alarga los plazos de resolución. </w:t>
      </w:r>
      <w:r w:rsidRPr="001C7872">
        <w:rPr>
          <w:rFonts w:ascii="Tahoma" w:hAnsi="Tahoma" w:cs="Tahoma"/>
          <w:u w:val="single"/>
        </w:rPr>
        <w:t xml:space="preserve">Se propone eliminar los tramos. </w:t>
      </w:r>
    </w:p>
    <w:p w14:paraId="57E474EA" w14:textId="553AAF8D" w:rsidR="003B53E5" w:rsidRDefault="003B53E5" w:rsidP="003B53E5">
      <w:pPr>
        <w:ind w:left="360"/>
        <w:jc w:val="both"/>
        <w:rPr>
          <w:rFonts w:ascii="Tahoma" w:hAnsi="Tahoma" w:cs="Tahoma"/>
          <w:color w:val="FF0000"/>
          <w:u w:val="single"/>
        </w:rPr>
      </w:pPr>
      <w:r>
        <w:rPr>
          <w:rFonts w:ascii="Tahoma" w:hAnsi="Tahoma" w:cs="Tahoma"/>
          <w:color w:val="FF0000"/>
          <w:u w:val="single"/>
        </w:rPr>
        <w:t>PROPUESTA PENDIENTE</w:t>
      </w:r>
      <w:r w:rsidRPr="003B53E5">
        <w:rPr>
          <w:rFonts w:ascii="Tahoma" w:hAnsi="Tahoma" w:cs="Tahoma"/>
          <w:color w:val="FF0000"/>
          <w:u w:val="single"/>
        </w:rPr>
        <w:t xml:space="preserve"> DE DECIDIR</w:t>
      </w:r>
      <w:r>
        <w:rPr>
          <w:rFonts w:ascii="Tahoma" w:hAnsi="Tahoma" w:cs="Tahoma"/>
          <w:color w:val="FF0000"/>
          <w:u w:val="single"/>
        </w:rPr>
        <w:t xml:space="preserve"> POR CONGDN</w:t>
      </w:r>
      <w:r w:rsidRPr="003B53E5">
        <w:rPr>
          <w:rFonts w:ascii="Tahoma" w:hAnsi="Tahoma" w:cs="Tahoma"/>
          <w:color w:val="FF0000"/>
          <w:u w:val="single"/>
        </w:rPr>
        <w:t>:</w:t>
      </w:r>
    </w:p>
    <w:p w14:paraId="6083F5C2" w14:textId="77777777" w:rsidR="00C53BCE" w:rsidRDefault="003B53E5" w:rsidP="003B53E5">
      <w:pPr>
        <w:ind w:left="360"/>
        <w:jc w:val="both"/>
        <w:rPr>
          <w:rFonts w:ascii="Tahoma" w:hAnsi="Tahoma" w:cs="Tahoma"/>
          <w:snapToGrid w:val="0"/>
          <w:color w:val="FF0000"/>
        </w:rPr>
      </w:pPr>
      <w:r w:rsidRPr="003B53E5">
        <w:rPr>
          <w:rFonts w:ascii="Tahoma" w:hAnsi="Tahoma" w:cs="Tahoma"/>
          <w:snapToGrid w:val="0"/>
          <w:color w:val="FF0000"/>
        </w:rPr>
        <w:t>SE PROPONE</w:t>
      </w:r>
    </w:p>
    <w:p w14:paraId="518AEBF0" w14:textId="0010127B" w:rsidR="00C53BCE" w:rsidRPr="00C53BCE" w:rsidRDefault="00C53BCE" w:rsidP="00C53BCE">
      <w:pPr>
        <w:pStyle w:val="Prrafodelista"/>
        <w:numPr>
          <w:ilvl w:val="1"/>
          <w:numId w:val="8"/>
        </w:numPr>
        <w:jc w:val="both"/>
        <w:rPr>
          <w:rFonts w:ascii="Tahoma" w:hAnsi="Tahoma" w:cs="Tahoma"/>
          <w:color w:val="FF0000"/>
          <w:u w:val="single"/>
        </w:rPr>
      </w:pPr>
      <w:r w:rsidRPr="00C53BCE">
        <w:rPr>
          <w:rFonts w:ascii="Tahoma" w:hAnsi="Tahoma" w:cs="Tahoma"/>
          <w:snapToGrid w:val="0"/>
          <w:color w:val="FF0000"/>
        </w:rPr>
        <w:t>MANTENER EL MONTO DE 120.000 POR SOLICITUD CON</w:t>
      </w:r>
      <w:r>
        <w:rPr>
          <w:rFonts w:ascii="Tahoma" w:hAnsi="Tahoma" w:cs="Tahoma"/>
          <w:snapToGrid w:val="0"/>
          <w:color w:val="FF0000"/>
        </w:rPr>
        <w:t xml:space="preserve"> % SEGÚN VALORACIÓN.</w:t>
      </w:r>
      <w:r w:rsidR="003B53E5" w:rsidRPr="00C53BCE">
        <w:rPr>
          <w:rFonts w:ascii="Tahoma" w:hAnsi="Tahoma" w:cs="Tahoma"/>
          <w:snapToGrid w:val="0"/>
          <w:color w:val="FF0000"/>
        </w:rPr>
        <w:t xml:space="preserve"> </w:t>
      </w:r>
    </w:p>
    <w:p w14:paraId="03A19622" w14:textId="77777777" w:rsidR="00C53BCE" w:rsidRPr="00C53BCE" w:rsidRDefault="00C53BCE" w:rsidP="00C53BCE">
      <w:pPr>
        <w:pStyle w:val="Prrafodelista"/>
        <w:numPr>
          <w:ilvl w:val="1"/>
          <w:numId w:val="8"/>
        </w:numPr>
        <w:jc w:val="both"/>
        <w:rPr>
          <w:rFonts w:ascii="Tahoma" w:hAnsi="Tahoma" w:cs="Tahoma"/>
          <w:color w:val="FF0000"/>
          <w:u w:val="single"/>
        </w:rPr>
      </w:pPr>
      <w:r>
        <w:rPr>
          <w:rFonts w:ascii="Tahoma" w:hAnsi="Tahoma" w:cs="Tahoma"/>
          <w:snapToGrid w:val="0"/>
          <w:color w:val="FF0000"/>
        </w:rPr>
        <w:t>BAJAR A</w:t>
      </w:r>
      <w:r w:rsidR="003B53E5" w:rsidRPr="00C53BCE">
        <w:rPr>
          <w:rFonts w:ascii="Tahoma" w:hAnsi="Tahoma" w:cs="Tahoma"/>
          <w:snapToGrid w:val="0"/>
          <w:color w:val="FF0000"/>
        </w:rPr>
        <w:t xml:space="preserve"> 110.000 POR SOLICITUD Y ELIMINAR LOS TRAMOS.</w:t>
      </w:r>
    </w:p>
    <w:p w14:paraId="476D9B67" w14:textId="26986FDE" w:rsidR="003B53E5" w:rsidRPr="00C53BCE" w:rsidRDefault="003B53E5" w:rsidP="00C53BCE">
      <w:pPr>
        <w:pStyle w:val="Prrafodelista"/>
        <w:ind w:left="1080"/>
        <w:jc w:val="both"/>
        <w:rPr>
          <w:rFonts w:ascii="Tahoma" w:hAnsi="Tahoma" w:cs="Tahoma"/>
          <w:color w:val="FF0000"/>
          <w:u w:val="single"/>
        </w:rPr>
      </w:pPr>
      <w:r w:rsidRPr="00C53BCE">
        <w:rPr>
          <w:rFonts w:ascii="Tahoma" w:hAnsi="Tahoma" w:cs="Tahoma"/>
          <w:snapToGrid w:val="0"/>
          <w:color w:val="FF0000"/>
        </w:rPr>
        <w:t>ESTO PERMITE MANTENER EL NÚMERO DE PROPUESTAS FINANCIADAS (SIEMPRE EN FUNCIÓN DEL PRESUPUESTO DISPUESTO PARA ESA MODALIDAD) Y TAMBIÉN FACILITAR LA GESTIÓN TANTO PARA LAS ENTIDADES COMO PARA LA SECCIÓN.</w:t>
      </w:r>
    </w:p>
    <w:p w14:paraId="280ED162" w14:textId="77777777" w:rsidR="003B53E5" w:rsidRPr="003B53E5" w:rsidRDefault="003B53E5" w:rsidP="003B53E5">
      <w:pPr>
        <w:ind w:left="360"/>
        <w:jc w:val="both"/>
        <w:rPr>
          <w:rFonts w:ascii="Tahoma" w:hAnsi="Tahoma" w:cs="Tahoma"/>
          <w:color w:val="FF0000"/>
          <w:u w:val="single"/>
        </w:rPr>
      </w:pPr>
    </w:p>
    <w:p w14:paraId="5C5DD55A" w14:textId="0D0FB66A" w:rsidR="00413F72" w:rsidRPr="001C7872" w:rsidRDefault="00F4358C" w:rsidP="00A21D80">
      <w:pPr>
        <w:jc w:val="both"/>
        <w:rPr>
          <w:rFonts w:ascii="Tahoma" w:hAnsi="Tahoma" w:cs="Tahoma"/>
          <w:b/>
        </w:rPr>
      </w:pPr>
      <w:r w:rsidRPr="001C7872">
        <w:rPr>
          <w:rFonts w:ascii="Tahoma" w:hAnsi="Tahoma" w:cs="Tahoma"/>
        </w:rPr>
        <w:t xml:space="preserve"> </w:t>
      </w:r>
      <w:r w:rsidRPr="001C7872">
        <w:rPr>
          <w:rFonts w:ascii="Tahoma" w:hAnsi="Tahoma" w:cs="Tahoma"/>
          <w:b/>
        </w:rPr>
        <w:t>Cooperación Técnica (Proyectos Actores Especializados)</w:t>
      </w:r>
    </w:p>
    <w:p w14:paraId="16CEC21A"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14F92236" w14:textId="77777777" w:rsidR="00413F72" w:rsidRDefault="00F4358C" w:rsidP="00CE0A07">
      <w:pPr>
        <w:numPr>
          <w:ilvl w:val="0"/>
          <w:numId w:val="3"/>
        </w:numPr>
        <w:ind w:left="360"/>
        <w:jc w:val="both"/>
        <w:rPr>
          <w:rFonts w:ascii="Tahoma" w:hAnsi="Tahoma" w:cs="Tahoma"/>
        </w:rPr>
      </w:pPr>
      <w:r w:rsidRPr="001C7872">
        <w:rPr>
          <w:rFonts w:ascii="Tahoma" w:hAnsi="Tahoma" w:cs="Tahoma"/>
        </w:rPr>
        <w:t>¿</w:t>
      </w:r>
      <w:r w:rsidRPr="001C7872">
        <w:rPr>
          <w:rFonts w:ascii="Tahoma" w:hAnsi="Tahoma" w:cs="Tahoma"/>
          <w:u w:val="single"/>
        </w:rPr>
        <w:t>Se ha avanzado en las características, requisitos necesarios para presentarse para esta convocatoria que permita a las organizaciones valorarla</w:t>
      </w:r>
      <w:r w:rsidRPr="001C7872">
        <w:rPr>
          <w:rFonts w:ascii="Tahoma" w:hAnsi="Tahoma" w:cs="Tahoma"/>
        </w:rPr>
        <w:t>? ¿</w:t>
      </w:r>
      <w:r w:rsidRPr="001C7872">
        <w:rPr>
          <w:rFonts w:ascii="Tahoma" w:hAnsi="Tahoma" w:cs="Tahoma"/>
          <w:u w:val="single"/>
        </w:rPr>
        <w:t>Se van a tomar las bases de la convocatoria que había en su momento como referencia (aunque sea necesario adaptarlas)</w:t>
      </w:r>
      <w:r w:rsidRPr="001C7872">
        <w:rPr>
          <w:rFonts w:ascii="Tahoma" w:hAnsi="Tahoma" w:cs="Tahoma"/>
        </w:rPr>
        <w:t>?</w:t>
      </w:r>
    </w:p>
    <w:p w14:paraId="5CD0768D" w14:textId="78362605" w:rsidR="00374DF8" w:rsidRPr="00374DF8" w:rsidRDefault="00374DF8" w:rsidP="00374DF8">
      <w:pPr>
        <w:ind w:left="360"/>
        <w:jc w:val="both"/>
        <w:rPr>
          <w:rFonts w:ascii="Tahoma" w:hAnsi="Tahoma" w:cs="Tahoma"/>
          <w:color w:val="FF0000"/>
        </w:rPr>
      </w:pPr>
      <w:r>
        <w:rPr>
          <w:rFonts w:ascii="Tahoma" w:hAnsi="Tahoma" w:cs="Tahoma"/>
          <w:color w:val="FF0000"/>
        </w:rPr>
        <w:t xml:space="preserve">REVISIÓN DE </w:t>
      </w:r>
      <w:r w:rsidRPr="00374DF8">
        <w:rPr>
          <w:rFonts w:ascii="Tahoma" w:hAnsi="Tahoma" w:cs="Tahoma"/>
          <w:color w:val="FF0000"/>
        </w:rPr>
        <w:t>LAS CONVOCATORIAS QUE SALIERON HACE YA ALGUNOS AÑOS, VER SI DAN RESPUESTA A LO QUE INDICA EL III PLAN DIRECTOR PARA ESTE INSTRUMENTO Y ACTUALIZARLAS.</w:t>
      </w:r>
      <w:r w:rsidR="00080B5A">
        <w:rPr>
          <w:rFonts w:ascii="Tahoma" w:hAnsi="Tahoma" w:cs="Tahoma"/>
          <w:color w:val="FF0000"/>
        </w:rPr>
        <w:t xml:space="preserve"> SE PLANTEA SI POR PARTE DE LA CONGDN CONOCEMOS CONVOCATORIAS DE COOPERACIÓN TE</w:t>
      </w:r>
      <w:r w:rsidR="00657D23">
        <w:rPr>
          <w:rFonts w:ascii="Tahoma" w:hAnsi="Tahoma" w:cs="Tahoma"/>
          <w:color w:val="FF0000"/>
        </w:rPr>
        <w:t>CNICA PODER COMPARTIRLAS PARA ANA</w:t>
      </w:r>
      <w:r w:rsidR="00080B5A">
        <w:rPr>
          <w:rFonts w:ascii="Tahoma" w:hAnsi="Tahoma" w:cs="Tahoma"/>
          <w:color w:val="FF0000"/>
        </w:rPr>
        <w:t>LIZARLAS.</w:t>
      </w:r>
    </w:p>
    <w:p w14:paraId="34A21F06" w14:textId="77777777" w:rsidR="00413F72" w:rsidRPr="001C7872" w:rsidRDefault="00F4358C" w:rsidP="00CE0A07">
      <w:pPr>
        <w:ind w:left="360"/>
        <w:jc w:val="both"/>
        <w:rPr>
          <w:rFonts w:ascii="Tahoma" w:hAnsi="Tahoma" w:cs="Tahoma"/>
        </w:rPr>
      </w:pPr>
      <w:r w:rsidRPr="001C7872">
        <w:rPr>
          <w:rFonts w:ascii="Tahoma" w:hAnsi="Tahoma" w:cs="Tahoma"/>
        </w:rPr>
        <w:lastRenderedPageBreak/>
        <w:t xml:space="preserve"> </w:t>
      </w:r>
    </w:p>
    <w:p w14:paraId="4A8D05DE" w14:textId="77777777" w:rsidR="00413F72" w:rsidRDefault="00F4358C" w:rsidP="00CE0A07">
      <w:pPr>
        <w:numPr>
          <w:ilvl w:val="0"/>
          <w:numId w:val="11"/>
        </w:numPr>
        <w:ind w:left="360"/>
        <w:jc w:val="both"/>
        <w:rPr>
          <w:rFonts w:ascii="Tahoma" w:hAnsi="Tahoma" w:cs="Tahoma"/>
        </w:rPr>
      </w:pPr>
      <w:r w:rsidRPr="001C7872">
        <w:rPr>
          <w:rFonts w:ascii="Tahoma" w:hAnsi="Tahoma" w:cs="Tahoma"/>
        </w:rPr>
        <w:t>Se plantea la posibilidad de que haya 5 propuestas. ¿</w:t>
      </w:r>
      <w:r w:rsidRPr="001C7872">
        <w:rPr>
          <w:rFonts w:ascii="Tahoma" w:hAnsi="Tahoma" w:cs="Tahoma"/>
          <w:u w:val="single"/>
        </w:rPr>
        <w:t>Se tiene conocimiento de si el resto de los agentes (Universidades, Organizaciones Sindicales y empresariales) están en disposición de presentar propuestas</w:t>
      </w:r>
      <w:r w:rsidRPr="001C7872">
        <w:rPr>
          <w:rFonts w:ascii="Tahoma" w:hAnsi="Tahoma" w:cs="Tahoma"/>
        </w:rPr>
        <w:t>?</w:t>
      </w:r>
    </w:p>
    <w:p w14:paraId="6667FFD8" w14:textId="2ED5BD80" w:rsidR="00080B5A" w:rsidRPr="00080B5A" w:rsidRDefault="00080B5A" w:rsidP="00080B5A">
      <w:pPr>
        <w:ind w:left="360"/>
        <w:jc w:val="both"/>
        <w:rPr>
          <w:rFonts w:ascii="Tahoma" w:hAnsi="Tahoma" w:cs="Tahoma"/>
          <w:color w:val="FF0000"/>
        </w:rPr>
      </w:pPr>
      <w:r>
        <w:rPr>
          <w:rFonts w:ascii="Tahoma" w:hAnsi="Tahoma" w:cs="Tahoma"/>
          <w:color w:val="FF0000"/>
        </w:rPr>
        <w:t>EN ESTO</w:t>
      </w:r>
      <w:r w:rsidR="00A21D80">
        <w:rPr>
          <w:rFonts w:ascii="Tahoma" w:hAnsi="Tahoma" w:cs="Tahoma"/>
          <w:color w:val="FF0000"/>
        </w:rPr>
        <w:t>S</w:t>
      </w:r>
      <w:r>
        <w:rPr>
          <w:rFonts w:ascii="Tahoma" w:hAnsi="Tahoma" w:cs="Tahoma"/>
          <w:color w:val="FF0000"/>
        </w:rPr>
        <w:t xml:space="preserve"> MOMENTOS NO HAN HECHO UNA LABOR DE IDENTIFICACIÓN YA QUE CONSIDERAN QUE NO ES NECESARIO.</w:t>
      </w:r>
    </w:p>
    <w:p w14:paraId="1F26E394" w14:textId="77777777" w:rsidR="00413F72" w:rsidRPr="001C7872" w:rsidRDefault="00F4358C" w:rsidP="00CE0A07">
      <w:pPr>
        <w:rPr>
          <w:rFonts w:ascii="Tahoma" w:hAnsi="Tahoma" w:cs="Tahoma"/>
        </w:rPr>
      </w:pPr>
      <w:r w:rsidRPr="001C7872">
        <w:rPr>
          <w:rFonts w:ascii="Tahoma" w:hAnsi="Tahoma" w:cs="Tahoma"/>
        </w:rPr>
        <w:t xml:space="preserve"> </w:t>
      </w:r>
    </w:p>
    <w:p w14:paraId="31F554A5" w14:textId="77777777" w:rsidR="00413F72" w:rsidRDefault="00F4358C" w:rsidP="00CE0A07">
      <w:pPr>
        <w:numPr>
          <w:ilvl w:val="0"/>
          <w:numId w:val="4"/>
        </w:numPr>
        <w:ind w:left="360"/>
        <w:jc w:val="both"/>
        <w:rPr>
          <w:rFonts w:ascii="Tahoma" w:hAnsi="Tahoma" w:cs="Tahoma"/>
        </w:rPr>
      </w:pPr>
      <w:r w:rsidRPr="001C7872">
        <w:rPr>
          <w:rFonts w:ascii="Tahoma" w:hAnsi="Tahoma" w:cs="Tahoma"/>
        </w:rPr>
        <w:t>Si no hubiera suficientes propuestas presentadas y aprobadas, en particular al ser una convocatoria que se recupera después de muchos años, ¿</w:t>
      </w:r>
      <w:r w:rsidRPr="001C7872">
        <w:rPr>
          <w:rFonts w:ascii="Tahoma" w:hAnsi="Tahoma" w:cs="Tahoma"/>
          <w:u w:val="single"/>
        </w:rPr>
        <w:t>cuál sería el destino de ese remanente</w:t>
      </w:r>
      <w:r w:rsidRPr="001C7872">
        <w:rPr>
          <w:rFonts w:ascii="Tahoma" w:hAnsi="Tahoma" w:cs="Tahoma"/>
        </w:rPr>
        <w:t>?</w:t>
      </w:r>
    </w:p>
    <w:p w14:paraId="391105E4" w14:textId="2A544B71" w:rsidR="00080B5A" w:rsidRPr="00080B5A" w:rsidRDefault="00080B5A" w:rsidP="00080B5A">
      <w:pPr>
        <w:ind w:left="360"/>
        <w:jc w:val="both"/>
        <w:rPr>
          <w:rFonts w:ascii="Tahoma" w:hAnsi="Tahoma" w:cs="Tahoma"/>
          <w:color w:val="FF0000"/>
        </w:rPr>
      </w:pPr>
      <w:r w:rsidRPr="00080B5A">
        <w:rPr>
          <w:rFonts w:ascii="Tahoma" w:hAnsi="Tahoma" w:cs="Tahoma"/>
          <w:color w:val="FF0000"/>
        </w:rPr>
        <w:t>ANTE LA PREOCUPACIÓN DE LA POSIBILIDAD DE QUE SE PERDIERA</w:t>
      </w:r>
      <w:r>
        <w:rPr>
          <w:rFonts w:ascii="Tahoma" w:hAnsi="Tahoma" w:cs="Tahoma"/>
          <w:color w:val="FF0000"/>
        </w:rPr>
        <w:t>N</w:t>
      </w:r>
      <w:r w:rsidRPr="00080B5A">
        <w:rPr>
          <w:rFonts w:ascii="Tahoma" w:hAnsi="Tahoma" w:cs="Tahoma"/>
          <w:color w:val="FF0000"/>
        </w:rPr>
        <w:t xml:space="preserve"> </w:t>
      </w:r>
      <w:r>
        <w:rPr>
          <w:rFonts w:ascii="Tahoma" w:hAnsi="Tahoma" w:cs="Tahoma"/>
          <w:color w:val="FF0000"/>
        </w:rPr>
        <w:t>FONDOS SI NO HAY PROPUESTAS SUFICIENTES, SE PLANTEAN QUE COOPERACIÓN TECNICA SEA UNA MODALIDAD IN</w:t>
      </w:r>
      <w:r w:rsidR="00657D23">
        <w:rPr>
          <w:rFonts w:ascii="Tahoma" w:hAnsi="Tahoma" w:cs="Tahoma"/>
          <w:color w:val="FF0000"/>
        </w:rPr>
        <w:t>CLUIDA EN LA CONVOCATORIA</w:t>
      </w:r>
      <w:r>
        <w:rPr>
          <w:rFonts w:ascii="Tahoma" w:hAnsi="Tahoma" w:cs="Tahoma"/>
          <w:color w:val="FF0000"/>
        </w:rPr>
        <w:t xml:space="preserve"> DE PROGRAMAS, PROYECTOS Y MICROACICONES PARA QUE LOS REMANENTE</w:t>
      </w:r>
      <w:r w:rsidR="00657D23">
        <w:rPr>
          <w:rFonts w:ascii="Tahoma" w:hAnsi="Tahoma" w:cs="Tahoma"/>
          <w:color w:val="FF0000"/>
        </w:rPr>
        <w:t>S</w:t>
      </w:r>
      <w:r>
        <w:rPr>
          <w:rFonts w:ascii="Tahoma" w:hAnsi="Tahoma" w:cs="Tahoma"/>
          <w:color w:val="FF0000"/>
        </w:rPr>
        <w:t xml:space="preserve"> SE PUEDAN APLICAR EN EL RESTO DE MODALIDADES</w:t>
      </w:r>
    </w:p>
    <w:p w14:paraId="58B9E99A" w14:textId="00866947" w:rsidR="00413F72" w:rsidRPr="001C7872" w:rsidRDefault="00413F72" w:rsidP="00033F57">
      <w:pPr>
        <w:jc w:val="both"/>
        <w:rPr>
          <w:rFonts w:ascii="Tahoma" w:hAnsi="Tahoma" w:cs="Tahoma"/>
        </w:rPr>
      </w:pPr>
    </w:p>
    <w:p w14:paraId="6F43A2E5" w14:textId="77777777" w:rsidR="00413F72" w:rsidRPr="001C7872" w:rsidRDefault="00F4358C" w:rsidP="00033F57">
      <w:pPr>
        <w:jc w:val="both"/>
        <w:rPr>
          <w:rFonts w:ascii="Tahoma" w:hAnsi="Tahoma" w:cs="Tahoma"/>
          <w:b/>
        </w:rPr>
      </w:pPr>
      <w:r w:rsidRPr="001C7872">
        <w:rPr>
          <w:rFonts w:ascii="Tahoma" w:hAnsi="Tahoma" w:cs="Tahoma"/>
          <w:b/>
        </w:rPr>
        <w:t>Educación para el Desarrollo</w:t>
      </w:r>
    </w:p>
    <w:p w14:paraId="10CD15E4"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26CD987B" w14:textId="77777777" w:rsidR="00413F72" w:rsidRPr="001C7872" w:rsidRDefault="00F4358C" w:rsidP="00033F57">
      <w:pPr>
        <w:jc w:val="both"/>
        <w:rPr>
          <w:rFonts w:ascii="Tahoma" w:hAnsi="Tahoma" w:cs="Tahoma"/>
        </w:rPr>
      </w:pPr>
      <w:r w:rsidRPr="001C7872">
        <w:rPr>
          <w:rFonts w:ascii="Tahoma" w:hAnsi="Tahoma" w:cs="Tahoma"/>
        </w:rPr>
        <w:t xml:space="preserve">En este caso son propuestas más que preguntas y cuentan con el acuerdo de las organizaciones de la Comisión de </w:t>
      </w:r>
      <w:proofErr w:type="spellStart"/>
      <w:r w:rsidRPr="001C7872">
        <w:rPr>
          <w:rFonts w:ascii="Tahoma" w:hAnsi="Tahoma" w:cs="Tahoma"/>
        </w:rPr>
        <w:t>EpD</w:t>
      </w:r>
      <w:proofErr w:type="spellEnd"/>
    </w:p>
    <w:p w14:paraId="385F798E" w14:textId="77777777" w:rsidR="00413F72" w:rsidRPr="001C7872" w:rsidRDefault="00F4358C" w:rsidP="00CE0A07">
      <w:pPr>
        <w:jc w:val="both"/>
        <w:rPr>
          <w:rFonts w:ascii="Tahoma" w:hAnsi="Tahoma" w:cs="Tahoma"/>
          <w:b/>
        </w:rPr>
      </w:pPr>
      <w:r w:rsidRPr="001C7872">
        <w:rPr>
          <w:rFonts w:ascii="Tahoma" w:hAnsi="Tahoma" w:cs="Tahoma"/>
          <w:b/>
        </w:rPr>
        <w:t xml:space="preserve"> </w:t>
      </w:r>
    </w:p>
    <w:p w14:paraId="41C71261" w14:textId="243FB8CD" w:rsidR="00413F72" w:rsidRPr="003B53E5" w:rsidRDefault="00F4358C" w:rsidP="00CE0A07">
      <w:pPr>
        <w:numPr>
          <w:ilvl w:val="0"/>
          <w:numId w:val="15"/>
        </w:numPr>
        <w:ind w:left="360"/>
        <w:jc w:val="both"/>
        <w:rPr>
          <w:rFonts w:ascii="Tahoma" w:hAnsi="Tahoma" w:cs="Tahoma"/>
        </w:rPr>
      </w:pPr>
      <w:r w:rsidRPr="001C7872">
        <w:rPr>
          <w:rFonts w:ascii="Tahoma" w:hAnsi="Tahoma" w:cs="Tahoma"/>
        </w:rPr>
        <w:t xml:space="preserve">En la propuesta de distribución el porcentaje para las convocatorias de </w:t>
      </w:r>
      <w:proofErr w:type="spellStart"/>
      <w:r w:rsidRPr="001C7872">
        <w:rPr>
          <w:rFonts w:ascii="Tahoma" w:hAnsi="Tahoma" w:cs="Tahoma"/>
        </w:rPr>
        <w:t>EpD</w:t>
      </w:r>
      <w:proofErr w:type="spellEnd"/>
      <w:r w:rsidRPr="001C7872">
        <w:rPr>
          <w:rFonts w:ascii="Tahoma" w:hAnsi="Tahoma" w:cs="Tahoma"/>
        </w:rPr>
        <w:t xml:space="preserve"> y Sensibilización es inferior a lo previsto en el III PD (5,37% frente al 6,5%). Aun sabiendo que los porcentajes son orientativos en el PD, en el caso de </w:t>
      </w:r>
      <w:proofErr w:type="spellStart"/>
      <w:r w:rsidRPr="001C7872">
        <w:rPr>
          <w:rFonts w:ascii="Tahoma" w:hAnsi="Tahoma" w:cs="Tahoma"/>
        </w:rPr>
        <w:t>EpD</w:t>
      </w:r>
      <w:proofErr w:type="spellEnd"/>
      <w:r w:rsidRPr="001C7872">
        <w:rPr>
          <w:rFonts w:ascii="Tahoma" w:hAnsi="Tahoma" w:cs="Tahoma"/>
        </w:rPr>
        <w:t xml:space="preserve"> siempre se ha intentado mantener un porcentaje estable en el tiempo. </w:t>
      </w:r>
      <w:r w:rsidRPr="001C7872">
        <w:rPr>
          <w:rFonts w:ascii="Tahoma" w:hAnsi="Tahoma" w:cs="Tahoma"/>
          <w:u w:val="single"/>
        </w:rPr>
        <w:t xml:space="preserve">Entre las organizaciones hay acuerdo para que el porcentaje dedicado a </w:t>
      </w:r>
      <w:proofErr w:type="spellStart"/>
      <w:r w:rsidRPr="001C7872">
        <w:rPr>
          <w:rFonts w:ascii="Tahoma" w:hAnsi="Tahoma" w:cs="Tahoma"/>
          <w:u w:val="single"/>
        </w:rPr>
        <w:t>EpD</w:t>
      </w:r>
      <w:proofErr w:type="spellEnd"/>
      <w:r w:rsidRPr="001C7872">
        <w:rPr>
          <w:rFonts w:ascii="Tahoma" w:hAnsi="Tahoma" w:cs="Tahoma"/>
          <w:u w:val="single"/>
        </w:rPr>
        <w:t xml:space="preserve"> se </w:t>
      </w:r>
      <w:r w:rsidR="00033F57" w:rsidRPr="001C7872">
        <w:rPr>
          <w:rFonts w:ascii="Tahoma" w:hAnsi="Tahoma" w:cs="Tahoma"/>
          <w:u w:val="single"/>
        </w:rPr>
        <w:t>sitúe</w:t>
      </w:r>
      <w:r w:rsidRPr="001C7872">
        <w:rPr>
          <w:rFonts w:ascii="Tahoma" w:hAnsi="Tahoma" w:cs="Tahoma"/>
          <w:u w:val="single"/>
        </w:rPr>
        <w:t xml:space="preserve"> en el 6,5%</w:t>
      </w:r>
    </w:p>
    <w:p w14:paraId="31D1EE1E" w14:textId="1DAE0F4A" w:rsidR="003B53E5" w:rsidRPr="003B53E5" w:rsidRDefault="003B53E5" w:rsidP="003B53E5">
      <w:pPr>
        <w:ind w:left="360"/>
        <w:jc w:val="both"/>
        <w:rPr>
          <w:rFonts w:ascii="Tahoma" w:hAnsi="Tahoma" w:cs="Tahoma"/>
          <w:color w:val="FF0000"/>
        </w:rPr>
      </w:pPr>
      <w:r w:rsidRPr="003B53E5">
        <w:rPr>
          <w:rFonts w:ascii="Tahoma" w:hAnsi="Tahoma" w:cs="Tahoma"/>
          <w:color w:val="FF0000"/>
        </w:rPr>
        <w:t>SE INCREMENTA HASTA 300.000€</w:t>
      </w:r>
      <w:r w:rsidR="003A7D2A">
        <w:rPr>
          <w:rFonts w:ascii="Tahoma" w:hAnsi="Tahoma" w:cs="Tahoma"/>
          <w:color w:val="FF0000"/>
        </w:rPr>
        <w:t xml:space="preserve"> </w:t>
      </w:r>
      <w:r w:rsidRPr="003B53E5">
        <w:rPr>
          <w:rFonts w:ascii="Tahoma" w:hAnsi="Tahoma" w:cs="Tahoma"/>
          <w:color w:val="FF0000"/>
        </w:rPr>
        <w:t>EL PRESUPUESTO PARA SENSIBILIZACIÓN</w:t>
      </w:r>
      <w:r w:rsidR="00381455">
        <w:rPr>
          <w:rFonts w:ascii="Tahoma" w:hAnsi="Tahoma" w:cs="Tahoma"/>
          <w:color w:val="FF0000"/>
        </w:rPr>
        <w:t>. PREVEN HACER UN ANALISIS DE LA SITUACION DE LAS DISTINTAS MODALIDADES EN EL PROCESO DE ELABORACIÓN DE LA ESTRATEGIA DE EDUCACIÓN</w:t>
      </w:r>
    </w:p>
    <w:p w14:paraId="0D18EC42" w14:textId="77777777" w:rsidR="00413F72" w:rsidRPr="001C7872" w:rsidRDefault="00413F72" w:rsidP="00CE0A07">
      <w:pPr>
        <w:ind w:left="360"/>
        <w:jc w:val="both"/>
        <w:rPr>
          <w:rFonts w:ascii="Tahoma" w:hAnsi="Tahoma" w:cs="Tahoma"/>
          <w:u w:val="single"/>
        </w:rPr>
      </w:pPr>
    </w:p>
    <w:p w14:paraId="1E179959" w14:textId="77777777" w:rsidR="00B35D90" w:rsidRDefault="00F4358C" w:rsidP="00CE0A07">
      <w:pPr>
        <w:numPr>
          <w:ilvl w:val="0"/>
          <w:numId w:val="15"/>
        </w:numPr>
        <w:ind w:left="360"/>
        <w:jc w:val="both"/>
        <w:rPr>
          <w:rFonts w:ascii="Tahoma" w:hAnsi="Tahoma" w:cs="Tahoma"/>
        </w:rPr>
      </w:pPr>
      <w:r w:rsidRPr="001C7872">
        <w:rPr>
          <w:rFonts w:ascii="Tahoma" w:hAnsi="Tahoma" w:cs="Tahoma"/>
          <w:u w:val="single"/>
        </w:rPr>
        <w:t xml:space="preserve">Se propone eliminar o disminuir la aportación del 20% </w:t>
      </w:r>
      <w:r w:rsidR="00033F57" w:rsidRPr="001C7872">
        <w:rPr>
          <w:rFonts w:ascii="Tahoma" w:hAnsi="Tahoma" w:cs="Tahoma"/>
          <w:u w:val="single"/>
        </w:rPr>
        <w:t>de</w:t>
      </w:r>
      <w:r w:rsidRPr="001C7872">
        <w:rPr>
          <w:rFonts w:ascii="Tahoma" w:hAnsi="Tahoma" w:cs="Tahoma"/>
          <w:u w:val="single"/>
        </w:rPr>
        <w:t xml:space="preserve"> Fondos Propios en la convocatoria</w:t>
      </w:r>
      <w:r w:rsidRPr="001C7872">
        <w:rPr>
          <w:rFonts w:ascii="Tahoma" w:hAnsi="Tahoma" w:cs="Tahoma"/>
        </w:rPr>
        <w:t xml:space="preserve">. </w:t>
      </w:r>
      <w:r w:rsidR="00033F57" w:rsidRPr="001C7872">
        <w:rPr>
          <w:rFonts w:ascii="Tahoma" w:hAnsi="Tahoma" w:cs="Tahoma"/>
        </w:rPr>
        <w:t>En otras</w:t>
      </w:r>
      <w:r w:rsidRPr="001C7872">
        <w:rPr>
          <w:rFonts w:ascii="Tahoma" w:hAnsi="Tahoma" w:cs="Tahoma"/>
        </w:rPr>
        <w:t xml:space="preserve"> convocatorias se ha eliminado este criterio</w:t>
      </w:r>
      <w:r w:rsidR="00033F57" w:rsidRPr="001C7872">
        <w:rPr>
          <w:rFonts w:ascii="Tahoma" w:hAnsi="Tahoma" w:cs="Tahoma"/>
        </w:rPr>
        <w:t>.</w:t>
      </w:r>
      <w:r w:rsidR="003B53E5">
        <w:rPr>
          <w:rFonts w:ascii="Tahoma" w:hAnsi="Tahoma" w:cs="Tahoma"/>
        </w:rPr>
        <w:t xml:space="preserve"> </w:t>
      </w:r>
    </w:p>
    <w:p w14:paraId="102C4B5D" w14:textId="0A62AA93" w:rsidR="00413F72" w:rsidRPr="00657D23" w:rsidRDefault="003B53E5" w:rsidP="00B35D90">
      <w:pPr>
        <w:ind w:left="360"/>
        <w:jc w:val="both"/>
        <w:rPr>
          <w:rFonts w:ascii="Tahoma" w:hAnsi="Tahoma" w:cs="Tahoma"/>
        </w:rPr>
      </w:pPr>
      <w:r w:rsidRPr="003B53E5">
        <w:rPr>
          <w:rFonts w:ascii="Tahoma" w:hAnsi="Tahoma" w:cs="Tahoma"/>
          <w:color w:val="FF0000"/>
        </w:rPr>
        <w:t>SE ELIMINA</w:t>
      </w:r>
      <w:r w:rsidR="00657D23">
        <w:rPr>
          <w:rFonts w:ascii="Tahoma" w:hAnsi="Tahoma" w:cs="Tahoma"/>
          <w:color w:val="FF0000"/>
        </w:rPr>
        <w:t xml:space="preserve">. </w:t>
      </w:r>
    </w:p>
    <w:p w14:paraId="258806A0" w14:textId="32493886" w:rsidR="00657D23" w:rsidRPr="00657D23" w:rsidRDefault="00657D23" w:rsidP="00657D23">
      <w:pPr>
        <w:ind w:left="360"/>
        <w:jc w:val="both"/>
        <w:rPr>
          <w:rFonts w:ascii="Tahoma" w:hAnsi="Tahoma" w:cs="Tahoma"/>
          <w:color w:val="FF0000"/>
        </w:rPr>
      </w:pPr>
      <w:r w:rsidRPr="00657D23">
        <w:rPr>
          <w:rFonts w:ascii="Tahoma" w:hAnsi="Tahoma" w:cs="Tahoma"/>
          <w:color w:val="FF0000"/>
        </w:rPr>
        <w:t xml:space="preserve">LA APORTACIÓN DE FONDOS LA </w:t>
      </w:r>
      <w:r>
        <w:rPr>
          <w:rFonts w:ascii="Tahoma" w:hAnsi="Tahoma" w:cs="Tahoma"/>
          <w:color w:val="FF0000"/>
        </w:rPr>
        <w:t>CONSIDERABAN UN COMPROMISO MAYOR POR PARTE DE LAS ONGD PERO ENTIENDEN QUE PERJUDICA A ORGANIZACIONES CON MENOS FONDOS.</w:t>
      </w:r>
    </w:p>
    <w:p w14:paraId="0E53E8C8" w14:textId="77777777" w:rsidR="00413F72" w:rsidRPr="001C7872" w:rsidRDefault="00F4358C" w:rsidP="00CE0A07">
      <w:pPr>
        <w:jc w:val="both"/>
        <w:rPr>
          <w:rFonts w:ascii="Tahoma" w:hAnsi="Tahoma" w:cs="Tahoma"/>
        </w:rPr>
      </w:pPr>
      <w:r w:rsidRPr="001C7872">
        <w:rPr>
          <w:rFonts w:ascii="Tahoma" w:hAnsi="Tahoma" w:cs="Tahoma"/>
        </w:rPr>
        <w:t xml:space="preserve"> </w:t>
      </w:r>
    </w:p>
    <w:p w14:paraId="06368892" w14:textId="77777777" w:rsidR="00B35D90" w:rsidRPr="00B35D90" w:rsidRDefault="00F4358C" w:rsidP="00CE0A07">
      <w:pPr>
        <w:numPr>
          <w:ilvl w:val="0"/>
          <w:numId w:val="7"/>
        </w:numPr>
        <w:ind w:left="360"/>
        <w:jc w:val="both"/>
        <w:rPr>
          <w:rFonts w:ascii="Tahoma" w:hAnsi="Tahoma" w:cs="Tahoma"/>
          <w:color w:val="FF0000"/>
        </w:rPr>
      </w:pPr>
      <w:r w:rsidRPr="001C7872">
        <w:rPr>
          <w:rFonts w:ascii="Tahoma" w:hAnsi="Tahoma" w:cs="Tahoma"/>
          <w:u w:val="single"/>
        </w:rPr>
        <w:t xml:space="preserve">Que se iguale el monto por proyecto de Educación No formal con el de Educación Formal. </w:t>
      </w:r>
      <w:r w:rsidRPr="001C7872">
        <w:rPr>
          <w:rFonts w:ascii="Tahoma" w:hAnsi="Tahoma" w:cs="Tahoma"/>
        </w:rPr>
        <w:t>Entendemos que son procesos educativos ambas modalidades y que no tiene que haber diferencias.</w:t>
      </w:r>
    </w:p>
    <w:p w14:paraId="79414931" w14:textId="02C153B5" w:rsidR="00033F57" w:rsidRDefault="003B53E5" w:rsidP="00B35D90">
      <w:pPr>
        <w:ind w:left="360"/>
        <w:jc w:val="both"/>
        <w:rPr>
          <w:rFonts w:ascii="Tahoma" w:hAnsi="Tahoma" w:cs="Tahoma"/>
          <w:color w:val="FF0000"/>
        </w:rPr>
      </w:pPr>
      <w:r w:rsidRPr="003B53E5">
        <w:rPr>
          <w:rFonts w:ascii="Tahoma" w:hAnsi="Tahoma" w:cs="Tahoma"/>
          <w:color w:val="FF0000"/>
        </w:rPr>
        <w:t>SE IGUALA EPD NO FORMAL CON FORMAL HASTA 35.000</w:t>
      </w:r>
      <w:r w:rsidR="00B35D90">
        <w:rPr>
          <w:rFonts w:ascii="Tahoma" w:hAnsi="Tahoma" w:cs="Tahoma"/>
          <w:color w:val="FF0000"/>
        </w:rPr>
        <w:t xml:space="preserve"> </w:t>
      </w:r>
      <w:r w:rsidRPr="003B53E5">
        <w:rPr>
          <w:rFonts w:ascii="Tahoma" w:hAnsi="Tahoma" w:cs="Tahoma"/>
          <w:color w:val="FF0000"/>
        </w:rPr>
        <w:t>€</w:t>
      </w:r>
      <w:r w:rsidR="00657D23">
        <w:rPr>
          <w:rFonts w:ascii="Tahoma" w:hAnsi="Tahoma" w:cs="Tahoma"/>
          <w:color w:val="FF0000"/>
        </w:rPr>
        <w:t>.</w:t>
      </w:r>
    </w:p>
    <w:p w14:paraId="7EDF00EB" w14:textId="373FF11C" w:rsidR="00657D23" w:rsidRDefault="00657D23" w:rsidP="00657D23">
      <w:pPr>
        <w:ind w:left="360"/>
        <w:jc w:val="both"/>
        <w:rPr>
          <w:rFonts w:ascii="Tahoma" w:hAnsi="Tahoma" w:cs="Tahoma"/>
          <w:color w:val="FF0000"/>
        </w:rPr>
      </w:pPr>
      <w:r w:rsidRPr="00657D23">
        <w:rPr>
          <w:rFonts w:ascii="Tahoma" w:hAnsi="Tahoma" w:cs="Tahoma"/>
          <w:color w:val="FF0000"/>
        </w:rPr>
        <w:t>DESCARTAN DE MOMENTO</w:t>
      </w:r>
      <w:r>
        <w:rPr>
          <w:rFonts w:ascii="Tahoma" w:hAnsi="Tahoma" w:cs="Tahoma"/>
          <w:color w:val="FF0000"/>
        </w:rPr>
        <w:t xml:space="preserve"> INCREMENTAR A 40.000 € HASTA QUE NO SE ANALICE LA SITUACIÓN CON LA FUTURA ESTRATEGIA DE EDUCACIÓN. NO ESTAN CERRADOS A DICHO AUMENTO.</w:t>
      </w:r>
    </w:p>
    <w:p w14:paraId="738D9C7A" w14:textId="77777777" w:rsidR="00B35D90" w:rsidRPr="00657D23" w:rsidRDefault="00B35D90" w:rsidP="00657D23">
      <w:pPr>
        <w:ind w:left="360"/>
        <w:jc w:val="both"/>
        <w:rPr>
          <w:rFonts w:ascii="Tahoma" w:hAnsi="Tahoma" w:cs="Tahoma"/>
          <w:color w:val="FF0000"/>
        </w:rPr>
      </w:pPr>
    </w:p>
    <w:p w14:paraId="5537FAA5" w14:textId="77777777" w:rsidR="00033F57" w:rsidRPr="001C7872" w:rsidRDefault="00033F57" w:rsidP="00CE0A07">
      <w:pPr>
        <w:ind w:left="360"/>
        <w:jc w:val="both"/>
        <w:rPr>
          <w:rFonts w:ascii="Tahoma" w:hAnsi="Tahoma" w:cs="Tahoma"/>
        </w:rPr>
      </w:pPr>
    </w:p>
    <w:p w14:paraId="44160AC3" w14:textId="58A1E0C0" w:rsidR="00413F72" w:rsidRPr="001C7872" w:rsidRDefault="00F4358C" w:rsidP="00CE0A07">
      <w:pPr>
        <w:numPr>
          <w:ilvl w:val="0"/>
          <w:numId w:val="7"/>
        </w:numPr>
        <w:ind w:left="360"/>
        <w:jc w:val="both"/>
        <w:rPr>
          <w:rFonts w:ascii="Tahoma" w:hAnsi="Tahoma" w:cs="Tahoma"/>
        </w:rPr>
      </w:pPr>
      <w:r w:rsidRPr="001C7872">
        <w:rPr>
          <w:rFonts w:ascii="Tahoma" w:hAnsi="Tahoma" w:cs="Tahoma"/>
          <w:u w:val="single"/>
        </w:rPr>
        <w:t xml:space="preserve">Se propone el aumento de los montos máximos por propuesta a 40.000 euros en el caso de </w:t>
      </w:r>
      <w:proofErr w:type="spellStart"/>
      <w:r w:rsidRPr="001C7872">
        <w:rPr>
          <w:rFonts w:ascii="Tahoma" w:hAnsi="Tahoma" w:cs="Tahoma"/>
          <w:u w:val="single"/>
        </w:rPr>
        <w:t>EpD</w:t>
      </w:r>
      <w:proofErr w:type="spellEnd"/>
      <w:r w:rsidRPr="001C7872">
        <w:rPr>
          <w:rFonts w:ascii="Tahoma" w:hAnsi="Tahoma" w:cs="Tahoma"/>
          <w:u w:val="single"/>
        </w:rPr>
        <w:t xml:space="preserve"> en el ámbito formal y no formal, y a 30.000 euros en Sensibilización</w:t>
      </w:r>
      <w:r w:rsidRPr="001C7872">
        <w:rPr>
          <w:rFonts w:ascii="Tahoma" w:hAnsi="Tahoma" w:cs="Tahoma"/>
        </w:rPr>
        <w:t>.</w:t>
      </w:r>
    </w:p>
    <w:p w14:paraId="2B11A048" w14:textId="77777777" w:rsidR="00657D23" w:rsidRDefault="00657D23" w:rsidP="00D24DB9">
      <w:pPr>
        <w:ind w:left="360"/>
        <w:jc w:val="both"/>
        <w:rPr>
          <w:rFonts w:ascii="Tahoma" w:hAnsi="Tahoma" w:cs="Tahoma"/>
          <w:color w:val="FF0000"/>
          <w:u w:val="single"/>
        </w:rPr>
      </w:pPr>
    </w:p>
    <w:p w14:paraId="0C755F91" w14:textId="6C302E7B" w:rsidR="00413F72" w:rsidRPr="00D24DB9" w:rsidRDefault="003B53E5" w:rsidP="00D24DB9">
      <w:pPr>
        <w:ind w:left="360"/>
        <w:jc w:val="both"/>
        <w:rPr>
          <w:rFonts w:ascii="Tahoma" w:hAnsi="Tahoma" w:cs="Tahoma"/>
          <w:color w:val="FF0000"/>
          <w:u w:val="single"/>
        </w:rPr>
      </w:pPr>
      <w:r w:rsidRPr="00D24DB9">
        <w:rPr>
          <w:rFonts w:ascii="Tahoma" w:hAnsi="Tahoma" w:cs="Tahoma"/>
          <w:color w:val="FF0000"/>
          <w:u w:val="single"/>
        </w:rPr>
        <w:t>PROPUESTA PENDIENTE DE DECIDIR POR CONGDN:</w:t>
      </w:r>
    </w:p>
    <w:p w14:paraId="10002EB7" w14:textId="49AFA67F" w:rsidR="00D24DB9" w:rsidRDefault="00D24DB9" w:rsidP="00D24DB9">
      <w:pPr>
        <w:ind w:left="360"/>
        <w:jc w:val="both"/>
        <w:rPr>
          <w:rFonts w:ascii="Calibri" w:hAnsi="Calibri"/>
          <w:snapToGrid w:val="0"/>
        </w:rPr>
      </w:pPr>
      <w:r>
        <w:rPr>
          <w:rFonts w:ascii="Tahoma" w:hAnsi="Tahoma" w:cs="Tahoma"/>
          <w:snapToGrid w:val="0"/>
          <w:color w:val="FF0000"/>
        </w:rPr>
        <w:t xml:space="preserve">EL SERVICIO </w:t>
      </w:r>
      <w:r w:rsidRPr="00D24DB9">
        <w:rPr>
          <w:rFonts w:ascii="Tahoma" w:hAnsi="Tahoma" w:cs="Tahoma"/>
          <w:snapToGrid w:val="0"/>
          <w:color w:val="FF0000"/>
        </w:rPr>
        <w:t xml:space="preserve">PROPONE LA POSIBILIDAD DE AUMENTAR A 30.000  EUROS LA CUANTÍA PARA INTERVENCIONES </w:t>
      </w:r>
      <w:r w:rsidR="00963DD1">
        <w:rPr>
          <w:rFonts w:ascii="Tahoma" w:hAnsi="Tahoma" w:cs="Tahoma"/>
          <w:snapToGrid w:val="0"/>
          <w:color w:val="FF0000"/>
        </w:rPr>
        <w:t xml:space="preserve">DE SENSIBILIZACIÓN </w:t>
      </w:r>
      <w:r w:rsidRPr="00D24DB9">
        <w:rPr>
          <w:rFonts w:ascii="Tahoma" w:hAnsi="Tahoma" w:cs="Tahoma"/>
          <w:snapToGrid w:val="0"/>
          <w:color w:val="FF0000"/>
        </w:rPr>
        <w:t>CUANDO SE REALICEN EN AGRUPACIÓN.</w:t>
      </w:r>
      <w:r>
        <w:rPr>
          <w:rFonts w:ascii="Tahoma" w:hAnsi="Tahoma" w:cs="Tahoma"/>
          <w:snapToGrid w:val="0"/>
          <w:color w:val="FF0000"/>
        </w:rPr>
        <w:t xml:space="preserve"> </w:t>
      </w:r>
      <w:r w:rsidRPr="00D24DB9">
        <w:rPr>
          <w:rFonts w:ascii="Tahoma" w:hAnsi="Tahoma" w:cs="Tahoma"/>
          <w:snapToGrid w:val="0"/>
          <w:color w:val="FF0000"/>
        </w:rPr>
        <w:t>ES DECIR, LA PROPUESTA FINAL PARA SENSIBILIZACIÓN SERÍA: LÍMITE POR PROPUESTA INDIVIDUAL: 25.000 EUROS Y 30.000 SI ES EN AGRUPACIÓN.</w:t>
      </w:r>
    </w:p>
    <w:p w14:paraId="0DDFEDC8" w14:textId="74D5870C" w:rsidR="00413F72" w:rsidRPr="00B35D90" w:rsidRDefault="00B35D90" w:rsidP="00B35D90">
      <w:pPr>
        <w:ind w:left="360"/>
        <w:jc w:val="both"/>
        <w:rPr>
          <w:rFonts w:ascii="Tahoma" w:hAnsi="Tahoma" w:cs="Tahoma"/>
          <w:color w:val="FF0000"/>
        </w:rPr>
      </w:pPr>
      <w:r>
        <w:rPr>
          <w:rFonts w:ascii="Tahoma" w:hAnsi="Tahoma" w:cs="Tahoma"/>
          <w:color w:val="FF0000"/>
        </w:rPr>
        <w:t>(</w:t>
      </w:r>
      <w:r w:rsidRPr="00B35D90">
        <w:rPr>
          <w:rFonts w:ascii="Tahoma" w:hAnsi="Tahoma" w:cs="Tahoma"/>
          <w:color w:val="FF0000"/>
        </w:rPr>
        <w:t xml:space="preserve">EN </w:t>
      </w:r>
      <w:r>
        <w:rPr>
          <w:rFonts w:ascii="Tahoma" w:hAnsi="Tahoma" w:cs="Tahoma"/>
          <w:color w:val="FF0000"/>
        </w:rPr>
        <w:t>RELACIÓN AL AUMENTO A 40.</w:t>
      </w:r>
      <w:bookmarkStart w:id="0" w:name="_GoBack"/>
      <w:bookmarkEnd w:id="0"/>
      <w:r>
        <w:rPr>
          <w:rFonts w:ascii="Tahoma" w:hAnsi="Tahoma" w:cs="Tahoma"/>
          <w:color w:val="FF0000"/>
        </w:rPr>
        <w:t>000 € QUEDA RESPONDIDA EN LA PREGUNTA ANTERIOR)</w:t>
      </w:r>
    </w:p>
    <w:p w14:paraId="4372B70C" w14:textId="77777777" w:rsidR="00B35D90" w:rsidRPr="001C7872" w:rsidRDefault="00B35D90" w:rsidP="00033F57">
      <w:pPr>
        <w:ind w:left="700"/>
        <w:jc w:val="both"/>
        <w:rPr>
          <w:rFonts w:ascii="Tahoma" w:hAnsi="Tahoma" w:cs="Tahoma"/>
          <w:highlight w:val="yellow"/>
        </w:rPr>
      </w:pPr>
    </w:p>
    <w:p w14:paraId="62B1DCA8" w14:textId="77777777" w:rsidR="00413F72" w:rsidRPr="001C7872" w:rsidRDefault="00F4358C" w:rsidP="00033F57">
      <w:pPr>
        <w:jc w:val="both"/>
        <w:rPr>
          <w:rFonts w:ascii="Tahoma" w:hAnsi="Tahoma" w:cs="Tahoma"/>
          <w:b/>
        </w:rPr>
      </w:pPr>
      <w:r w:rsidRPr="001C7872">
        <w:rPr>
          <w:rFonts w:ascii="Tahoma" w:hAnsi="Tahoma" w:cs="Tahoma"/>
          <w:b/>
        </w:rPr>
        <w:t>Acción Humanitaria</w:t>
      </w:r>
    </w:p>
    <w:p w14:paraId="5C6B126A" w14:textId="77777777" w:rsidR="00413F72" w:rsidRPr="001C7872" w:rsidRDefault="00F4358C" w:rsidP="00033F57">
      <w:pPr>
        <w:jc w:val="both"/>
        <w:rPr>
          <w:rFonts w:ascii="Tahoma" w:hAnsi="Tahoma" w:cs="Tahoma"/>
          <w:b/>
        </w:rPr>
      </w:pPr>
      <w:r w:rsidRPr="001C7872">
        <w:rPr>
          <w:rFonts w:ascii="Tahoma" w:hAnsi="Tahoma" w:cs="Tahoma"/>
          <w:b/>
        </w:rPr>
        <w:t xml:space="preserve"> </w:t>
      </w:r>
    </w:p>
    <w:p w14:paraId="398D5184" w14:textId="77777777" w:rsidR="00381455" w:rsidRPr="00381455" w:rsidRDefault="00F4358C" w:rsidP="006F28AA">
      <w:pPr>
        <w:numPr>
          <w:ilvl w:val="0"/>
          <w:numId w:val="1"/>
        </w:numPr>
        <w:jc w:val="both"/>
      </w:pPr>
      <w:r w:rsidRPr="001C7872">
        <w:rPr>
          <w:rFonts w:ascii="Tahoma" w:hAnsi="Tahoma" w:cs="Tahoma"/>
        </w:rPr>
        <w:t>En “Solicitudes subvencionables” se indica que podrían ser 2 ¿</w:t>
      </w:r>
      <w:r w:rsidRPr="001C7872">
        <w:rPr>
          <w:rFonts w:ascii="Tahoma" w:hAnsi="Tahoma" w:cs="Tahoma"/>
          <w:u w:val="single"/>
        </w:rPr>
        <w:t>Es un cambio respecto a lo que hasta ahora se estaba haciendo, una única propuesta por organización, teniendo en cuenta el monto del instrumento (240.000 euros)</w:t>
      </w:r>
      <w:r w:rsidRPr="001C7872">
        <w:rPr>
          <w:rFonts w:ascii="Tahoma" w:hAnsi="Tahoma" w:cs="Tahoma"/>
        </w:rPr>
        <w:t>?</w:t>
      </w:r>
      <w:r w:rsidR="003B53E5">
        <w:rPr>
          <w:rFonts w:ascii="Tahoma" w:hAnsi="Tahoma" w:cs="Tahoma"/>
        </w:rPr>
        <w:t xml:space="preserve"> </w:t>
      </w:r>
    </w:p>
    <w:p w14:paraId="66FC4E48" w14:textId="4D3F73D9" w:rsidR="006F28AA" w:rsidRPr="00425C06" w:rsidRDefault="003B53E5" w:rsidP="00381455">
      <w:pPr>
        <w:ind w:left="360"/>
        <w:jc w:val="both"/>
      </w:pPr>
      <w:r w:rsidRPr="003B53E5">
        <w:rPr>
          <w:rFonts w:ascii="Tahoma" w:hAnsi="Tahoma" w:cs="Tahoma"/>
          <w:color w:val="FF0000"/>
        </w:rPr>
        <w:t>1 SOLICITUD</w:t>
      </w:r>
      <w:r w:rsidR="00381455">
        <w:rPr>
          <w:rFonts w:ascii="Tahoma" w:hAnsi="Tahoma" w:cs="Tahoma"/>
          <w:color w:val="FF0000"/>
        </w:rPr>
        <w:t>, ES UN ERROR</w:t>
      </w:r>
    </w:p>
    <w:p w14:paraId="12AE503E" w14:textId="218EDDF3" w:rsidR="00413F72" w:rsidRPr="001C7872" w:rsidRDefault="00413F72" w:rsidP="006F28AA">
      <w:pPr>
        <w:ind w:left="360"/>
        <w:jc w:val="both"/>
        <w:rPr>
          <w:rFonts w:ascii="Tahoma" w:hAnsi="Tahoma" w:cs="Tahoma"/>
        </w:rPr>
      </w:pPr>
    </w:p>
    <w:p w14:paraId="353E7E1B" w14:textId="7427EE14" w:rsidR="00413F72" w:rsidRPr="001C7872" w:rsidRDefault="00F4358C" w:rsidP="00CE0A07">
      <w:pPr>
        <w:jc w:val="both"/>
        <w:rPr>
          <w:rFonts w:ascii="Tahoma" w:hAnsi="Tahoma" w:cs="Tahoma"/>
        </w:rPr>
      </w:pPr>
      <w:r w:rsidRPr="001C7872">
        <w:rPr>
          <w:rFonts w:ascii="Tahoma" w:hAnsi="Tahoma" w:cs="Tahoma"/>
        </w:rPr>
        <w:t xml:space="preserve"> </w:t>
      </w:r>
    </w:p>
    <w:p w14:paraId="39789911" w14:textId="2856DDBA" w:rsidR="00413F72" w:rsidRPr="001C7872" w:rsidRDefault="00F4358C" w:rsidP="00CE0A07">
      <w:pPr>
        <w:numPr>
          <w:ilvl w:val="0"/>
          <w:numId w:val="5"/>
        </w:numPr>
        <w:ind w:left="360"/>
        <w:jc w:val="both"/>
        <w:rPr>
          <w:rFonts w:ascii="Tahoma" w:hAnsi="Tahoma" w:cs="Tahoma"/>
        </w:rPr>
      </w:pPr>
      <w:r w:rsidRPr="001C7872">
        <w:rPr>
          <w:rFonts w:ascii="Tahoma" w:hAnsi="Tahoma" w:cs="Tahoma"/>
        </w:rPr>
        <w:t>En las organizaciones hay diferencia de opiniones sobre la posibilidad de reducir el monto por acción a 80.000 en lugar de 120.000 euros (lo que permitiría aprobar 3 proyectos en lugar de 2). ¿</w:t>
      </w:r>
      <w:r w:rsidRPr="001C7872">
        <w:rPr>
          <w:rFonts w:ascii="Tahoma" w:hAnsi="Tahoma" w:cs="Tahoma"/>
          <w:u w:val="single"/>
        </w:rPr>
        <w:t>Cuál es la opinión del Servicio respecto a esta posibilidad</w:t>
      </w:r>
      <w:r w:rsidRPr="001C7872">
        <w:rPr>
          <w:rFonts w:ascii="Tahoma" w:hAnsi="Tahoma" w:cs="Tahoma"/>
        </w:rPr>
        <w:t>?</w:t>
      </w:r>
    </w:p>
    <w:p w14:paraId="21A8627C" w14:textId="361343DC" w:rsidR="00D64764" w:rsidRDefault="00381455" w:rsidP="00381455">
      <w:pPr>
        <w:ind w:left="360"/>
        <w:jc w:val="both"/>
        <w:rPr>
          <w:color w:val="FF0000"/>
        </w:rPr>
      </w:pPr>
      <w:r>
        <w:rPr>
          <w:color w:val="FF0000"/>
        </w:rPr>
        <w:t xml:space="preserve">DEBIDO A QUE ES UNA MODALIDAD QUE </w:t>
      </w:r>
      <w:r w:rsidRPr="00381455">
        <w:rPr>
          <w:color w:val="FF0000"/>
        </w:rPr>
        <w:t xml:space="preserve">NO RESPONDE AL </w:t>
      </w:r>
      <w:r>
        <w:rPr>
          <w:color w:val="FF0000"/>
        </w:rPr>
        <w:t xml:space="preserve">III </w:t>
      </w:r>
      <w:r w:rsidRPr="00381455">
        <w:rPr>
          <w:color w:val="FF0000"/>
        </w:rPr>
        <w:t xml:space="preserve">PLAN DIRECTOR, </w:t>
      </w:r>
      <w:r>
        <w:rPr>
          <w:color w:val="FF0000"/>
        </w:rPr>
        <w:t>HAN DECIDIDO NO MODIFICAR</w:t>
      </w:r>
      <w:r w:rsidRPr="00381455">
        <w:rPr>
          <w:color w:val="FF0000"/>
        </w:rPr>
        <w:t>,</w:t>
      </w:r>
      <w:r>
        <w:rPr>
          <w:color w:val="FF0000"/>
        </w:rPr>
        <w:t xml:space="preserve"> YA QUE EL AÑO QUE VIENE SE CAMBIARA ADAPTANDO LOS INTRUMENTOS AL PLAN.</w:t>
      </w:r>
    </w:p>
    <w:p w14:paraId="6AD63099" w14:textId="77777777" w:rsidR="00381455" w:rsidRDefault="00381455" w:rsidP="00381455">
      <w:pPr>
        <w:ind w:left="360"/>
        <w:jc w:val="both"/>
        <w:rPr>
          <w:color w:val="FF0000"/>
        </w:rPr>
      </w:pPr>
    </w:p>
    <w:p w14:paraId="1C1F2684" w14:textId="77777777" w:rsidR="00381455" w:rsidRDefault="00381455" w:rsidP="00381455">
      <w:pPr>
        <w:ind w:left="360"/>
        <w:jc w:val="both"/>
        <w:rPr>
          <w:rFonts w:ascii="Tahoma" w:hAnsi="Tahoma" w:cs="Tahoma"/>
        </w:rPr>
      </w:pPr>
    </w:p>
    <w:p w14:paraId="71F8783A" w14:textId="77777777" w:rsidR="00381455" w:rsidRDefault="00381455" w:rsidP="006F28AA">
      <w:pPr>
        <w:ind w:left="700"/>
        <w:jc w:val="both"/>
      </w:pPr>
    </w:p>
    <w:p w14:paraId="023D7214" w14:textId="37A01C43" w:rsidR="006F28AA" w:rsidRDefault="00381455" w:rsidP="00381455">
      <w:pPr>
        <w:ind w:left="360"/>
        <w:jc w:val="both"/>
        <w:rPr>
          <w:b/>
        </w:rPr>
      </w:pPr>
      <w:r w:rsidRPr="00381455">
        <w:rPr>
          <w:b/>
        </w:rPr>
        <w:t xml:space="preserve">OTROS: </w:t>
      </w:r>
    </w:p>
    <w:p w14:paraId="64293EDB" w14:textId="2F5F785F" w:rsidR="00381455" w:rsidRPr="00381455" w:rsidRDefault="008E3507" w:rsidP="00381455">
      <w:pPr>
        <w:pStyle w:val="Prrafodelista"/>
        <w:numPr>
          <w:ilvl w:val="0"/>
          <w:numId w:val="27"/>
        </w:numPr>
        <w:jc w:val="both"/>
        <w:rPr>
          <w:b/>
        </w:rPr>
      </w:pPr>
      <w:proofErr w:type="gramStart"/>
      <w:r>
        <w:t>¿</w:t>
      </w:r>
      <w:proofErr w:type="gramEnd"/>
      <w:r w:rsidR="00381455">
        <w:t xml:space="preserve">Cómo van a articular las convocatorias en aquellos países en los que se ha </w:t>
      </w:r>
      <w:r>
        <w:t>priorizado el ámbito regional y no</w:t>
      </w:r>
      <w:r w:rsidR="00381455">
        <w:t xml:space="preserve"> </w:t>
      </w:r>
      <w:r>
        <w:t>país. (Colombia, Ecuador, India y Perú)</w:t>
      </w:r>
      <w:proofErr w:type="gramStart"/>
      <w:r>
        <w:t>?</w:t>
      </w:r>
      <w:proofErr w:type="gramEnd"/>
    </w:p>
    <w:p w14:paraId="0A4E1733" w14:textId="7B93D886" w:rsidR="006F28AA" w:rsidRDefault="008E3507" w:rsidP="006F28AA">
      <w:pPr>
        <w:ind w:left="700"/>
        <w:jc w:val="both"/>
        <w:rPr>
          <w:color w:val="FF0000"/>
        </w:rPr>
      </w:pPr>
      <w:r w:rsidRPr="008E3507">
        <w:rPr>
          <w:color w:val="FF0000"/>
        </w:rPr>
        <w:t xml:space="preserve">ESTAN REALIZANDO UNA PROPUESTA QUE NOS </w:t>
      </w:r>
      <w:r>
        <w:rPr>
          <w:color w:val="FF0000"/>
        </w:rPr>
        <w:t>PASARAN.</w:t>
      </w:r>
    </w:p>
    <w:p w14:paraId="127DD3F1" w14:textId="77777777" w:rsidR="00B35D90" w:rsidRDefault="008E3507" w:rsidP="006F28AA">
      <w:pPr>
        <w:ind w:left="700"/>
        <w:jc w:val="both"/>
        <w:rPr>
          <w:color w:val="FF0000"/>
        </w:rPr>
      </w:pPr>
      <w:r>
        <w:rPr>
          <w:color w:val="FF0000"/>
        </w:rPr>
        <w:t>DEBE ENCAJAR CON EL III PLAN DIRECTOR</w:t>
      </w:r>
      <w:r w:rsidR="00B35D90">
        <w:rPr>
          <w:color w:val="FF0000"/>
        </w:rPr>
        <w:t>.</w:t>
      </w:r>
    </w:p>
    <w:p w14:paraId="34A6BC55" w14:textId="402520FB" w:rsidR="008E3507" w:rsidRDefault="00B35D90" w:rsidP="006F28AA">
      <w:pPr>
        <w:ind w:left="700"/>
        <w:jc w:val="both"/>
        <w:rPr>
          <w:color w:val="FF0000"/>
        </w:rPr>
      </w:pPr>
      <w:r>
        <w:rPr>
          <w:color w:val="FF0000"/>
        </w:rPr>
        <w:t xml:space="preserve">TAMBIEN DEBEN </w:t>
      </w:r>
      <w:r w:rsidR="008E3507">
        <w:rPr>
          <w:color w:val="FF0000"/>
        </w:rPr>
        <w:t>COMBINAR CRITERIOS DE IDH Y CON EL TRABAJO DE LA COOPERACIÓN NAVARRA TRADICIONALMENTE REALIZADO EN DICHAS ZONAS.</w:t>
      </w:r>
    </w:p>
    <w:p w14:paraId="69AA078D" w14:textId="77777777" w:rsidR="008E3507" w:rsidRDefault="008E3507" w:rsidP="006F28AA">
      <w:pPr>
        <w:ind w:left="700"/>
        <w:jc w:val="both"/>
        <w:rPr>
          <w:color w:val="FF0000"/>
        </w:rPr>
      </w:pPr>
    </w:p>
    <w:p w14:paraId="3AF097BF" w14:textId="635C1D4E" w:rsidR="008E3507" w:rsidRDefault="008E3507" w:rsidP="008E3507">
      <w:pPr>
        <w:pStyle w:val="Prrafodelista"/>
        <w:numPr>
          <w:ilvl w:val="0"/>
          <w:numId w:val="27"/>
        </w:numPr>
        <w:jc w:val="both"/>
      </w:pPr>
      <w:r>
        <w:t>Se le pregunta sobre la previsión de trabajo de los manuales para la aplicación de transversales en Cooperación Económica.</w:t>
      </w:r>
    </w:p>
    <w:p w14:paraId="6690FD8E" w14:textId="0639EBD7" w:rsidR="008E3507" w:rsidRDefault="008E3507" w:rsidP="008E3507">
      <w:pPr>
        <w:pStyle w:val="Prrafodelista"/>
        <w:numPr>
          <w:ilvl w:val="1"/>
          <w:numId w:val="26"/>
        </w:numPr>
        <w:jc w:val="both"/>
        <w:rPr>
          <w:color w:val="FF0000"/>
        </w:rPr>
      </w:pPr>
      <w:r w:rsidRPr="008E3507">
        <w:rPr>
          <w:color w:val="FF0000"/>
        </w:rPr>
        <w:t>SEGÚN CALENDARIO SE TRABAJARÁ EN EL AÑO 2022 Y SE APLICARÁ EN ESE MISMO AÑO</w:t>
      </w:r>
      <w:r>
        <w:rPr>
          <w:color w:val="FF0000"/>
        </w:rPr>
        <w:t xml:space="preserve"> (EN EDUCACIÓN SE TRABAJA EN 2021 Y SE APLICA EN 2022)</w:t>
      </w:r>
    </w:p>
    <w:p w14:paraId="5EF6B0E5" w14:textId="1441E36D" w:rsidR="00CA012A" w:rsidRPr="008E3507" w:rsidRDefault="00CA012A" w:rsidP="008E3507">
      <w:pPr>
        <w:pStyle w:val="Prrafodelista"/>
        <w:numPr>
          <w:ilvl w:val="1"/>
          <w:numId w:val="26"/>
        </w:numPr>
        <w:jc w:val="both"/>
        <w:rPr>
          <w:color w:val="FF0000"/>
        </w:rPr>
      </w:pPr>
      <w:r>
        <w:rPr>
          <w:color w:val="FF0000"/>
        </w:rPr>
        <w:t xml:space="preserve">INFORMAN DE QUE QUIEREN RECOPILAR Y ANALIZAR PUBLICACIONES EXISTENTES Y VER SU APLICACIÓN A NAVARRA, </w:t>
      </w:r>
      <w:r>
        <w:rPr>
          <w:color w:val="FF0000"/>
        </w:rPr>
        <w:lastRenderedPageBreak/>
        <w:t xml:space="preserve">CON LA INTENCIÓN DE CONSEGUIR UN CONSENSO SOBRE DE QUE HABLAMOS CUANDO HABLAMOS DE TRANSVERSALES. </w:t>
      </w:r>
    </w:p>
    <w:p w14:paraId="548548ED" w14:textId="77777777" w:rsidR="008E3507" w:rsidRPr="008E3507" w:rsidRDefault="008E3507" w:rsidP="006F28AA">
      <w:pPr>
        <w:ind w:left="700"/>
        <w:jc w:val="both"/>
        <w:rPr>
          <w:color w:val="FF0000"/>
          <w:u w:val="single"/>
        </w:rPr>
      </w:pPr>
    </w:p>
    <w:p w14:paraId="184BA1BD" w14:textId="77777777" w:rsidR="008E3507" w:rsidRDefault="008E3507" w:rsidP="006F28AA">
      <w:pPr>
        <w:ind w:left="700"/>
        <w:jc w:val="both"/>
        <w:rPr>
          <w:color w:val="1F497D" w:themeColor="text2"/>
          <w:u w:val="single"/>
        </w:rPr>
      </w:pPr>
    </w:p>
    <w:p w14:paraId="288889E2" w14:textId="77777777" w:rsidR="008E3507" w:rsidRDefault="008E3507" w:rsidP="006F28AA">
      <w:pPr>
        <w:ind w:left="700"/>
        <w:jc w:val="both"/>
        <w:rPr>
          <w:color w:val="1F497D" w:themeColor="text2"/>
          <w:u w:val="single"/>
        </w:rPr>
      </w:pPr>
    </w:p>
    <w:p w14:paraId="191E5BC0" w14:textId="77777777" w:rsidR="008E3507" w:rsidRDefault="008E3507" w:rsidP="006F28AA">
      <w:pPr>
        <w:ind w:left="700"/>
        <w:jc w:val="both"/>
        <w:rPr>
          <w:color w:val="1F497D" w:themeColor="text2"/>
          <w:u w:val="single"/>
        </w:rPr>
      </w:pPr>
    </w:p>
    <w:p w14:paraId="3CB29484" w14:textId="77777777" w:rsidR="008E3507" w:rsidRDefault="008E3507" w:rsidP="006F28AA">
      <w:pPr>
        <w:ind w:left="700"/>
        <w:jc w:val="both"/>
        <w:rPr>
          <w:color w:val="1F497D" w:themeColor="text2"/>
          <w:u w:val="single"/>
        </w:rPr>
      </w:pPr>
    </w:p>
    <w:p w14:paraId="29F85589" w14:textId="77777777" w:rsidR="008E3507" w:rsidRDefault="008E3507" w:rsidP="006F28AA">
      <w:pPr>
        <w:ind w:left="700"/>
        <w:jc w:val="both"/>
        <w:rPr>
          <w:color w:val="1F497D" w:themeColor="text2"/>
          <w:u w:val="single"/>
        </w:rPr>
      </w:pPr>
    </w:p>
    <w:p w14:paraId="36F62A7C" w14:textId="77777777" w:rsidR="008E3507" w:rsidRDefault="008E3507" w:rsidP="006F28AA">
      <w:pPr>
        <w:ind w:left="700"/>
        <w:jc w:val="both"/>
        <w:rPr>
          <w:color w:val="1F497D" w:themeColor="text2"/>
          <w:u w:val="single"/>
        </w:rPr>
      </w:pPr>
    </w:p>
    <w:p w14:paraId="1CC895FD" w14:textId="77777777" w:rsidR="008E3507" w:rsidRDefault="008E3507" w:rsidP="006F28AA">
      <w:pPr>
        <w:ind w:left="700"/>
        <w:jc w:val="both"/>
        <w:rPr>
          <w:color w:val="1F497D" w:themeColor="text2"/>
          <w:u w:val="single"/>
        </w:rPr>
      </w:pPr>
    </w:p>
    <w:p w14:paraId="562ED490" w14:textId="77777777" w:rsidR="008E3507" w:rsidRDefault="008E3507" w:rsidP="006F28AA">
      <w:pPr>
        <w:ind w:left="700"/>
        <w:jc w:val="both"/>
        <w:rPr>
          <w:color w:val="1F497D" w:themeColor="text2"/>
          <w:u w:val="single"/>
        </w:rPr>
      </w:pPr>
    </w:p>
    <w:p w14:paraId="5D9D875B" w14:textId="77777777" w:rsidR="008E3507" w:rsidRDefault="008E3507" w:rsidP="006F28AA">
      <w:pPr>
        <w:ind w:left="700"/>
        <w:jc w:val="both"/>
        <w:rPr>
          <w:color w:val="1F497D" w:themeColor="text2"/>
          <w:u w:val="single"/>
        </w:rPr>
      </w:pPr>
    </w:p>
    <w:p w14:paraId="57A95D7A" w14:textId="77777777" w:rsidR="006F28AA" w:rsidRDefault="006F28AA" w:rsidP="00033F57">
      <w:pPr>
        <w:ind w:left="720"/>
        <w:jc w:val="both"/>
        <w:rPr>
          <w:rFonts w:ascii="Tahoma" w:hAnsi="Tahoma" w:cs="Tahoma"/>
        </w:rPr>
      </w:pPr>
    </w:p>
    <w:sectPr w:rsidR="006F28AA" w:rsidSect="001C7872">
      <w:headerReference w:type="default" r:id="rId9"/>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C6756" w14:textId="77777777" w:rsidR="001C7872" w:rsidRDefault="001C7872" w:rsidP="001C7872">
      <w:pPr>
        <w:spacing w:line="240" w:lineRule="auto"/>
      </w:pPr>
      <w:r>
        <w:separator/>
      </w:r>
    </w:p>
  </w:endnote>
  <w:endnote w:type="continuationSeparator" w:id="0">
    <w:p w14:paraId="01D8C0EE" w14:textId="77777777" w:rsidR="001C7872" w:rsidRDefault="001C7872" w:rsidP="001C7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9292A" w14:textId="77777777" w:rsidR="001C7872" w:rsidRDefault="001C7872" w:rsidP="001C7872">
      <w:pPr>
        <w:spacing w:line="240" w:lineRule="auto"/>
      </w:pPr>
      <w:r>
        <w:separator/>
      </w:r>
    </w:p>
  </w:footnote>
  <w:footnote w:type="continuationSeparator" w:id="0">
    <w:p w14:paraId="138A62B6" w14:textId="77777777" w:rsidR="001C7872" w:rsidRDefault="001C7872" w:rsidP="001C78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4833" w14:textId="227BB5E8" w:rsidR="001C7872" w:rsidRDefault="001C7872">
    <w:pPr>
      <w:pStyle w:val="Encabezado"/>
    </w:pPr>
    <w:r>
      <w:rPr>
        <w:noProof/>
        <w:lang w:val="es-ES_tradnl" w:eastAsia="es-ES_tradnl"/>
      </w:rPr>
      <w:drawing>
        <wp:inline distT="0" distB="0" distL="0" distR="0" wp14:anchorId="4444D0AD" wp14:editId="7B8E4A4D">
          <wp:extent cx="647700" cy="37834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555" cy="37884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5B0"/>
    <w:multiLevelType w:val="multilevel"/>
    <w:tmpl w:val="8490F8C2"/>
    <w:lvl w:ilvl="0">
      <w:start w:val="1"/>
      <w:numFmt w:val="bullet"/>
      <w:lvlText w:val=""/>
      <w:lvlJc w:val="left"/>
      <w:pPr>
        <w:ind w:left="720" w:hanging="360"/>
      </w:pPr>
      <w:rPr>
        <w:rFonts w:ascii="Symbol" w:hAnsi="Symbol" w:hint="default"/>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5B1111A"/>
    <w:multiLevelType w:val="hybridMultilevel"/>
    <w:tmpl w:val="A8403C20"/>
    <w:lvl w:ilvl="0" w:tplc="0C0A0001">
      <w:start w:val="1"/>
      <w:numFmt w:val="bullet"/>
      <w:lvlText w:val=""/>
      <w:lvlJc w:val="left"/>
      <w:pPr>
        <w:ind w:left="2140" w:hanging="360"/>
      </w:pPr>
      <w:rPr>
        <w:rFonts w:ascii="Symbol" w:hAnsi="Symbol" w:hint="default"/>
      </w:rPr>
    </w:lvl>
    <w:lvl w:ilvl="1" w:tplc="0C0A0003" w:tentative="1">
      <w:start w:val="1"/>
      <w:numFmt w:val="bullet"/>
      <w:lvlText w:val="o"/>
      <w:lvlJc w:val="left"/>
      <w:pPr>
        <w:ind w:left="2860" w:hanging="360"/>
      </w:pPr>
      <w:rPr>
        <w:rFonts w:ascii="Courier New" w:hAnsi="Courier New" w:cs="Courier New" w:hint="default"/>
      </w:rPr>
    </w:lvl>
    <w:lvl w:ilvl="2" w:tplc="0C0A0005" w:tentative="1">
      <w:start w:val="1"/>
      <w:numFmt w:val="bullet"/>
      <w:lvlText w:val=""/>
      <w:lvlJc w:val="left"/>
      <w:pPr>
        <w:ind w:left="3580" w:hanging="360"/>
      </w:pPr>
      <w:rPr>
        <w:rFonts w:ascii="Wingdings" w:hAnsi="Wingdings" w:hint="default"/>
      </w:rPr>
    </w:lvl>
    <w:lvl w:ilvl="3" w:tplc="0C0A0001" w:tentative="1">
      <w:start w:val="1"/>
      <w:numFmt w:val="bullet"/>
      <w:lvlText w:val=""/>
      <w:lvlJc w:val="left"/>
      <w:pPr>
        <w:ind w:left="4300" w:hanging="360"/>
      </w:pPr>
      <w:rPr>
        <w:rFonts w:ascii="Symbol" w:hAnsi="Symbol" w:hint="default"/>
      </w:rPr>
    </w:lvl>
    <w:lvl w:ilvl="4" w:tplc="0C0A0003" w:tentative="1">
      <w:start w:val="1"/>
      <w:numFmt w:val="bullet"/>
      <w:lvlText w:val="o"/>
      <w:lvlJc w:val="left"/>
      <w:pPr>
        <w:ind w:left="5020" w:hanging="360"/>
      </w:pPr>
      <w:rPr>
        <w:rFonts w:ascii="Courier New" w:hAnsi="Courier New" w:cs="Courier New" w:hint="default"/>
      </w:rPr>
    </w:lvl>
    <w:lvl w:ilvl="5" w:tplc="0C0A0005" w:tentative="1">
      <w:start w:val="1"/>
      <w:numFmt w:val="bullet"/>
      <w:lvlText w:val=""/>
      <w:lvlJc w:val="left"/>
      <w:pPr>
        <w:ind w:left="5740" w:hanging="360"/>
      </w:pPr>
      <w:rPr>
        <w:rFonts w:ascii="Wingdings" w:hAnsi="Wingdings" w:hint="default"/>
      </w:rPr>
    </w:lvl>
    <w:lvl w:ilvl="6" w:tplc="0C0A0001" w:tentative="1">
      <w:start w:val="1"/>
      <w:numFmt w:val="bullet"/>
      <w:lvlText w:val=""/>
      <w:lvlJc w:val="left"/>
      <w:pPr>
        <w:ind w:left="6460" w:hanging="360"/>
      </w:pPr>
      <w:rPr>
        <w:rFonts w:ascii="Symbol" w:hAnsi="Symbol" w:hint="default"/>
      </w:rPr>
    </w:lvl>
    <w:lvl w:ilvl="7" w:tplc="0C0A0003" w:tentative="1">
      <w:start w:val="1"/>
      <w:numFmt w:val="bullet"/>
      <w:lvlText w:val="o"/>
      <w:lvlJc w:val="left"/>
      <w:pPr>
        <w:ind w:left="7180" w:hanging="360"/>
      </w:pPr>
      <w:rPr>
        <w:rFonts w:ascii="Courier New" w:hAnsi="Courier New" w:cs="Courier New" w:hint="default"/>
      </w:rPr>
    </w:lvl>
    <w:lvl w:ilvl="8" w:tplc="0C0A0005" w:tentative="1">
      <w:start w:val="1"/>
      <w:numFmt w:val="bullet"/>
      <w:lvlText w:val=""/>
      <w:lvlJc w:val="left"/>
      <w:pPr>
        <w:ind w:left="7900" w:hanging="360"/>
      </w:pPr>
      <w:rPr>
        <w:rFonts w:ascii="Wingdings" w:hAnsi="Wingdings" w:hint="default"/>
      </w:rPr>
    </w:lvl>
  </w:abstractNum>
  <w:abstractNum w:abstractNumId="2">
    <w:nsid w:val="05FD706B"/>
    <w:multiLevelType w:val="hybridMultilevel"/>
    <w:tmpl w:val="40E86BA8"/>
    <w:lvl w:ilvl="0" w:tplc="C85C1F40">
      <w:numFmt w:val="bullet"/>
      <w:lvlText w:val="·"/>
      <w:lvlJc w:val="left"/>
      <w:pPr>
        <w:ind w:left="1215" w:hanging="495"/>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7E171B1"/>
    <w:multiLevelType w:val="multilevel"/>
    <w:tmpl w:val="29A04BA4"/>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9AD3BA3"/>
    <w:multiLevelType w:val="multilevel"/>
    <w:tmpl w:val="3E84BED8"/>
    <w:lvl w:ilvl="0">
      <w:start w:val="3"/>
      <w:numFmt w:val="decimal"/>
      <w:lvlText w:val="%1."/>
      <w:lvlJc w:val="left"/>
      <w:pPr>
        <w:ind w:left="720" w:hanging="360"/>
      </w:pPr>
      <w:rPr>
        <w:b w:val="0"/>
        <w:bCs/>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1D503323"/>
    <w:multiLevelType w:val="hybridMultilevel"/>
    <w:tmpl w:val="17708F3E"/>
    <w:lvl w:ilvl="0" w:tplc="61882F3A">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6">
    <w:nsid w:val="21B42167"/>
    <w:multiLevelType w:val="multilevel"/>
    <w:tmpl w:val="F9A4A6FA"/>
    <w:lvl w:ilvl="0">
      <w:start w:val="2"/>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23CD346D"/>
    <w:multiLevelType w:val="multilevel"/>
    <w:tmpl w:val="E312D0C4"/>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373354C3"/>
    <w:multiLevelType w:val="multilevel"/>
    <w:tmpl w:val="9912DBE4"/>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39DE2CCA"/>
    <w:multiLevelType w:val="multilevel"/>
    <w:tmpl w:val="422287A0"/>
    <w:lvl w:ilvl="0">
      <w:start w:val="2"/>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3B9C18AA"/>
    <w:multiLevelType w:val="multilevel"/>
    <w:tmpl w:val="98625648"/>
    <w:lvl w:ilvl="0">
      <w:start w:val="4"/>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3D7C000F"/>
    <w:multiLevelType w:val="multilevel"/>
    <w:tmpl w:val="AD0AD9E6"/>
    <w:lvl w:ilvl="0">
      <w:start w:val="1"/>
      <w:numFmt w:val="decimal"/>
      <w:lvlText w:val="%1."/>
      <w:lvlJc w:val="left"/>
      <w:pPr>
        <w:ind w:left="720" w:hanging="360"/>
      </w:pPr>
      <w:rPr>
        <w:b w:val="0"/>
        <w:bCs/>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406E066E"/>
    <w:multiLevelType w:val="multilevel"/>
    <w:tmpl w:val="7982D780"/>
    <w:lvl w:ilvl="0">
      <w:start w:val="2"/>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center"/>
      <w:pPr>
        <w:ind w:left="2880" w:hanging="360"/>
      </w:pPr>
      <w:rPr>
        <w:rFonts w:hint="default"/>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559C1B13"/>
    <w:multiLevelType w:val="multilevel"/>
    <w:tmpl w:val="F9A4A6FA"/>
    <w:lvl w:ilvl="0">
      <w:start w:val="2"/>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55BF355F"/>
    <w:multiLevelType w:val="multilevel"/>
    <w:tmpl w:val="A2BA5C3E"/>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56DD24B2"/>
    <w:multiLevelType w:val="multilevel"/>
    <w:tmpl w:val="9912DBE4"/>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5857482F"/>
    <w:multiLevelType w:val="multilevel"/>
    <w:tmpl w:val="321E06B6"/>
    <w:lvl w:ilvl="0">
      <w:start w:val="2"/>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5AC4549A"/>
    <w:multiLevelType w:val="multilevel"/>
    <w:tmpl w:val="EBCA621E"/>
    <w:lvl w:ilvl="0">
      <w:start w:val="1"/>
      <w:numFmt w:val="decimal"/>
      <w:lvlText w:val="%1."/>
      <w:lvlJc w:val="left"/>
      <w:pPr>
        <w:ind w:left="720" w:hanging="360"/>
      </w:pPr>
      <w:rPr>
        <w:rFonts w:hint="default"/>
        <w:b w:val="0"/>
        <w:bCs/>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center"/>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8">
    <w:nsid w:val="5EA123D2"/>
    <w:multiLevelType w:val="multilevel"/>
    <w:tmpl w:val="44700CB0"/>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61FC442A"/>
    <w:multiLevelType w:val="multilevel"/>
    <w:tmpl w:val="44700CB0"/>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622A3329"/>
    <w:multiLevelType w:val="multilevel"/>
    <w:tmpl w:val="AD0AD9E6"/>
    <w:lvl w:ilvl="0">
      <w:start w:val="1"/>
      <w:numFmt w:val="decimal"/>
      <w:lvlText w:val="%1."/>
      <w:lvlJc w:val="left"/>
      <w:pPr>
        <w:ind w:left="720" w:hanging="360"/>
      </w:pPr>
      <w:rPr>
        <w:b w:val="0"/>
        <w:bCs/>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6E130FF5"/>
    <w:multiLevelType w:val="hybridMultilevel"/>
    <w:tmpl w:val="6E02B222"/>
    <w:lvl w:ilvl="0" w:tplc="374AA2F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0720D80"/>
    <w:multiLevelType w:val="multilevel"/>
    <w:tmpl w:val="434E99DC"/>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78AF1CDD"/>
    <w:multiLevelType w:val="multilevel"/>
    <w:tmpl w:val="EF202C36"/>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4">
    <w:nsid w:val="7A48719A"/>
    <w:multiLevelType w:val="hybridMultilevel"/>
    <w:tmpl w:val="934A1CCC"/>
    <w:lvl w:ilvl="0" w:tplc="13064D6C">
      <w:numFmt w:val="bullet"/>
      <w:lvlText w:val="-"/>
      <w:lvlJc w:val="left"/>
      <w:pPr>
        <w:ind w:left="720" w:hanging="360"/>
      </w:pPr>
      <w:rPr>
        <w:rFonts w:ascii="Arial" w:eastAsia="Arial" w:hAnsi="Arial" w:cs="Arial" w:hint="default"/>
        <w:color w:val="FF0000"/>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7AF83CE0"/>
    <w:multiLevelType w:val="multilevel"/>
    <w:tmpl w:val="E312D0C4"/>
    <w:lvl w:ilvl="0">
      <w:start w:val="3"/>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7F1C390E"/>
    <w:multiLevelType w:val="multilevel"/>
    <w:tmpl w:val="C8588114"/>
    <w:lvl w:ilvl="0">
      <w:start w:val="1"/>
      <w:numFmt w:val="decimal"/>
      <w:lvlText w:val="%1."/>
      <w:lvlJc w:val="left"/>
      <w:pPr>
        <w:ind w:left="360" w:hanging="360"/>
      </w:pPr>
      <w:rPr>
        <w:b w:val="0"/>
        <w:bCs/>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num w:numId="1">
    <w:abstractNumId w:val="26"/>
  </w:num>
  <w:num w:numId="2">
    <w:abstractNumId w:val="10"/>
  </w:num>
  <w:num w:numId="3">
    <w:abstractNumId w:val="22"/>
  </w:num>
  <w:num w:numId="4">
    <w:abstractNumId w:val="19"/>
  </w:num>
  <w:num w:numId="5">
    <w:abstractNumId w:val="12"/>
  </w:num>
  <w:num w:numId="6">
    <w:abstractNumId w:val="16"/>
  </w:num>
  <w:num w:numId="7">
    <w:abstractNumId w:val="4"/>
  </w:num>
  <w:num w:numId="8">
    <w:abstractNumId w:val="23"/>
  </w:num>
  <w:num w:numId="9">
    <w:abstractNumId w:val="9"/>
  </w:num>
  <w:num w:numId="10">
    <w:abstractNumId w:val="7"/>
  </w:num>
  <w:num w:numId="11">
    <w:abstractNumId w:val="13"/>
  </w:num>
  <w:num w:numId="12">
    <w:abstractNumId w:val="11"/>
  </w:num>
  <w:num w:numId="13">
    <w:abstractNumId w:val="15"/>
  </w:num>
  <w:num w:numId="14">
    <w:abstractNumId w:val="14"/>
  </w:num>
  <w:num w:numId="15">
    <w:abstractNumId w:val="3"/>
  </w:num>
  <w:num w:numId="16">
    <w:abstractNumId w:val="5"/>
  </w:num>
  <w:num w:numId="17">
    <w:abstractNumId w:val="1"/>
  </w:num>
  <w:num w:numId="18">
    <w:abstractNumId w:val="2"/>
  </w:num>
  <w:num w:numId="19">
    <w:abstractNumId w:val="25"/>
  </w:num>
  <w:num w:numId="20">
    <w:abstractNumId w:val="21"/>
  </w:num>
  <w:num w:numId="21">
    <w:abstractNumId w:val="20"/>
  </w:num>
  <w:num w:numId="22">
    <w:abstractNumId w:val="8"/>
  </w:num>
  <w:num w:numId="23">
    <w:abstractNumId w:val="6"/>
  </w:num>
  <w:num w:numId="24">
    <w:abstractNumId w:val="18"/>
  </w:num>
  <w:num w:numId="25">
    <w:abstractNumId w:val="0"/>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72"/>
    <w:rsid w:val="00033F57"/>
    <w:rsid w:val="00080B5A"/>
    <w:rsid w:val="001C7872"/>
    <w:rsid w:val="002125E0"/>
    <w:rsid w:val="00255DFF"/>
    <w:rsid w:val="00374DF8"/>
    <w:rsid w:val="00381455"/>
    <w:rsid w:val="003A7D2A"/>
    <w:rsid w:val="003B53E5"/>
    <w:rsid w:val="00413F72"/>
    <w:rsid w:val="004245B5"/>
    <w:rsid w:val="00425C06"/>
    <w:rsid w:val="004E4865"/>
    <w:rsid w:val="00583023"/>
    <w:rsid w:val="00657D23"/>
    <w:rsid w:val="006F28AA"/>
    <w:rsid w:val="008E3507"/>
    <w:rsid w:val="00963DD1"/>
    <w:rsid w:val="009B240C"/>
    <w:rsid w:val="009C5212"/>
    <w:rsid w:val="00A21D80"/>
    <w:rsid w:val="00A23294"/>
    <w:rsid w:val="00A63B82"/>
    <w:rsid w:val="00B35D90"/>
    <w:rsid w:val="00C53BCE"/>
    <w:rsid w:val="00C86F08"/>
    <w:rsid w:val="00C9513D"/>
    <w:rsid w:val="00CA012A"/>
    <w:rsid w:val="00CE0A07"/>
    <w:rsid w:val="00CF6D24"/>
    <w:rsid w:val="00D24DB9"/>
    <w:rsid w:val="00D64764"/>
    <w:rsid w:val="00E82B13"/>
    <w:rsid w:val="00F4358C"/>
    <w:rsid w:val="00FC13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86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7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033F57"/>
    <w:pPr>
      <w:ind w:left="720"/>
      <w:contextualSpacing/>
    </w:pPr>
  </w:style>
  <w:style w:type="paragraph" w:styleId="Textodeglobo">
    <w:name w:val="Balloon Text"/>
    <w:basedOn w:val="Normal"/>
    <w:link w:val="TextodegloboCar"/>
    <w:uiPriority w:val="99"/>
    <w:semiHidden/>
    <w:unhideWhenUsed/>
    <w:rsid w:val="001C787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872"/>
    <w:rPr>
      <w:rFonts w:ascii="Tahoma" w:hAnsi="Tahoma" w:cs="Tahoma"/>
      <w:sz w:val="16"/>
      <w:szCs w:val="16"/>
    </w:rPr>
  </w:style>
  <w:style w:type="paragraph" w:styleId="Encabezado">
    <w:name w:val="header"/>
    <w:basedOn w:val="Normal"/>
    <w:link w:val="EncabezadoCar"/>
    <w:uiPriority w:val="99"/>
    <w:unhideWhenUsed/>
    <w:rsid w:val="001C787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7872"/>
  </w:style>
  <w:style w:type="paragraph" w:styleId="Piedepgina">
    <w:name w:val="footer"/>
    <w:basedOn w:val="Normal"/>
    <w:link w:val="PiedepginaCar"/>
    <w:uiPriority w:val="99"/>
    <w:unhideWhenUsed/>
    <w:rsid w:val="001C787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7872"/>
  </w:style>
  <w:style w:type="character" w:styleId="Refdecomentario">
    <w:name w:val="annotation reference"/>
    <w:basedOn w:val="Fuentedeprrafopredeter"/>
    <w:uiPriority w:val="99"/>
    <w:semiHidden/>
    <w:unhideWhenUsed/>
    <w:rsid w:val="009C5212"/>
    <w:rPr>
      <w:sz w:val="16"/>
      <w:szCs w:val="16"/>
    </w:rPr>
  </w:style>
  <w:style w:type="paragraph" w:styleId="Textocomentario">
    <w:name w:val="annotation text"/>
    <w:basedOn w:val="Normal"/>
    <w:link w:val="TextocomentarioCar"/>
    <w:uiPriority w:val="99"/>
    <w:semiHidden/>
    <w:unhideWhenUsed/>
    <w:rsid w:val="009C5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12"/>
    <w:rPr>
      <w:sz w:val="20"/>
      <w:szCs w:val="20"/>
    </w:rPr>
  </w:style>
  <w:style w:type="paragraph" w:styleId="Sinespaciado">
    <w:name w:val="No Spacing"/>
    <w:uiPriority w:val="1"/>
    <w:qFormat/>
    <w:rsid w:val="006F28A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87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033F57"/>
    <w:pPr>
      <w:ind w:left="720"/>
      <w:contextualSpacing/>
    </w:pPr>
  </w:style>
  <w:style w:type="paragraph" w:styleId="Textodeglobo">
    <w:name w:val="Balloon Text"/>
    <w:basedOn w:val="Normal"/>
    <w:link w:val="TextodegloboCar"/>
    <w:uiPriority w:val="99"/>
    <w:semiHidden/>
    <w:unhideWhenUsed/>
    <w:rsid w:val="001C787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7872"/>
    <w:rPr>
      <w:rFonts w:ascii="Tahoma" w:hAnsi="Tahoma" w:cs="Tahoma"/>
      <w:sz w:val="16"/>
      <w:szCs w:val="16"/>
    </w:rPr>
  </w:style>
  <w:style w:type="paragraph" w:styleId="Encabezado">
    <w:name w:val="header"/>
    <w:basedOn w:val="Normal"/>
    <w:link w:val="EncabezadoCar"/>
    <w:uiPriority w:val="99"/>
    <w:unhideWhenUsed/>
    <w:rsid w:val="001C787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C7872"/>
  </w:style>
  <w:style w:type="paragraph" w:styleId="Piedepgina">
    <w:name w:val="footer"/>
    <w:basedOn w:val="Normal"/>
    <w:link w:val="PiedepginaCar"/>
    <w:uiPriority w:val="99"/>
    <w:unhideWhenUsed/>
    <w:rsid w:val="001C787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7872"/>
  </w:style>
  <w:style w:type="character" w:styleId="Refdecomentario">
    <w:name w:val="annotation reference"/>
    <w:basedOn w:val="Fuentedeprrafopredeter"/>
    <w:uiPriority w:val="99"/>
    <w:semiHidden/>
    <w:unhideWhenUsed/>
    <w:rsid w:val="009C5212"/>
    <w:rPr>
      <w:sz w:val="16"/>
      <w:szCs w:val="16"/>
    </w:rPr>
  </w:style>
  <w:style w:type="paragraph" w:styleId="Textocomentario">
    <w:name w:val="annotation text"/>
    <w:basedOn w:val="Normal"/>
    <w:link w:val="TextocomentarioCar"/>
    <w:uiPriority w:val="99"/>
    <w:semiHidden/>
    <w:unhideWhenUsed/>
    <w:rsid w:val="009C5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212"/>
    <w:rPr>
      <w:sz w:val="20"/>
      <w:szCs w:val="20"/>
    </w:rPr>
  </w:style>
  <w:style w:type="paragraph" w:styleId="Sinespaciado">
    <w:name w:val="No Spacing"/>
    <w:uiPriority w:val="1"/>
    <w:qFormat/>
    <w:rsid w:val="006F28A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1733</Words>
  <Characters>9534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cp:lastPrinted>2021-02-10T12:44:00Z</cp:lastPrinted>
  <dcterms:created xsi:type="dcterms:W3CDTF">2021-02-17T12:43:00Z</dcterms:created>
  <dcterms:modified xsi:type="dcterms:W3CDTF">2021-02-19T07:34:00Z</dcterms:modified>
</cp:coreProperties>
</file>