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BD" w:rsidRPr="003C31BD" w:rsidRDefault="003C31BD" w:rsidP="005D3C4F">
      <w:pPr>
        <w:autoSpaceDN w:val="0"/>
        <w:spacing w:after="0" w:line="240" w:lineRule="auto"/>
        <w:jc w:val="both"/>
        <w:rPr>
          <w:rFonts w:ascii="Tahoma" w:eastAsia="Times New Roman" w:hAnsi="Tahoma" w:cs="Tahoma"/>
          <w:b/>
          <w:lang w:eastAsia="es"/>
        </w:rPr>
      </w:pPr>
      <w:r w:rsidRPr="003C31BD">
        <w:rPr>
          <w:rFonts w:ascii="Tahoma" w:eastAsia="Calibri" w:hAnsi="Tahoma" w:cs="Tahoma"/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6B666AAF" wp14:editId="5317ABAB">
            <wp:simplePos x="0" y="0"/>
            <wp:positionH relativeFrom="margin">
              <wp:posOffset>-147320</wp:posOffset>
            </wp:positionH>
            <wp:positionV relativeFrom="margin">
              <wp:posOffset>-132080</wp:posOffset>
            </wp:positionV>
            <wp:extent cx="844550" cy="635000"/>
            <wp:effectExtent l="0" t="0" r="0" b="0"/>
            <wp:wrapSquare wrapText="bothSides"/>
            <wp:docPr id="3" name="Imagen 3" descr="2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2COLOR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E03">
        <w:rPr>
          <w:rFonts w:ascii="Tahoma" w:eastAsia="Times New Roman" w:hAnsi="Tahoma" w:cs="Tahoma"/>
          <w:b/>
          <w:lang w:val="es-ES_tradnl" w:eastAsia="es"/>
        </w:rPr>
        <w:t>ACTA REUNIÓN COMISIÓN INCIDENCIA POLITICA Y REDES</w:t>
      </w:r>
      <w:r w:rsidRPr="003C31BD">
        <w:rPr>
          <w:rFonts w:ascii="Tahoma" w:eastAsia="Times New Roman" w:hAnsi="Tahoma" w:cs="Tahoma"/>
          <w:b/>
          <w:lang w:eastAsia="es"/>
        </w:rPr>
        <w:t xml:space="preserve"> </w:t>
      </w:r>
    </w:p>
    <w:p w:rsidR="003C31BD" w:rsidRPr="003C31BD" w:rsidRDefault="006E6C58" w:rsidP="005D3C4F">
      <w:pPr>
        <w:autoSpaceDN w:val="0"/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Times New Roman" w:hAnsi="Tahoma" w:cs="Tahoma"/>
          <w:b/>
          <w:lang w:eastAsia="es"/>
        </w:rPr>
        <w:t>11-09</w:t>
      </w:r>
      <w:r w:rsidR="00AC7570">
        <w:rPr>
          <w:rFonts w:ascii="Tahoma" w:eastAsia="Times New Roman" w:hAnsi="Tahoma" w:cs="Tahoma"/>
          <w:b/>
          <w:lang w:eastAsia="es"/>
        </w:rPr>
        <w:t>-2019</w:t>
      </w:r>
    </w:p>
    <w:p w:rsidR="003C31BD" w:rsidRDefault="003C31BD" w:rsidP="005D3C4F">
      <w:pPr>
        <w:spacing w:after="0" w:line="240" w:lineRule="auto"/>
        <w:jc w:val="both"/>
        <w:rPr>
          <w:rFonts w:ascii="Tahoma" w:hAnsi="Tahoma" w:cs="Tahoma"/>
        </w:rPr>
      </w:pPr>
    </w:p>
    <w:p w:rsidR="00165DAD" w:rsidRDefault="00165DAD" w:rsidP="005D3C4F">
      <w:pPr>
        <w:spacing w:after="0" w:line="240" w:lineRule="auto"/>
        <w:jc w:val="both"/>
        <w:rPr>
          <w:rFonts w:ascii="Tahoma" w:hAnsi="Tahoma" w:cs="Tahoma"/>
        </w:rPr>
      </w:pPr>
    </w:p>
    <w:p w:rsidR="00434E03" w:rsidRDefault="00434E03" w:rsidP="008732C5">
      <w:pPr>
        <w:spacing w:after="0" w:line="240" w:lineRule="auto"/>
        <w:ind w:right="-99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Asisten:</w:t>
      </w:r>
    </w:p>
    <w:p w:rsidR="00434E03" w:rsidRDefault="00434E03" w:rsidP="008732C5">
      <w:pPr>
        <w:spacing w:after="0" w:line="240" w:lineRule="auto"/>
        <w:ind w:right="-99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Diego-Medicus Mundi</w:t>
      </w:r>
    </w:p>
    <w:p w:rsidR="00434E03" w:rsidRDefault="00434E03" w:rsidP="008732C5">
      <w:pPr>
        <w:spacing w:after="0" w:line="240" w:lineRule="auto"/>
        <w:ind w:right="-99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Blanca Fraile-Médicos del Mundo</w:t>
      </w:r>
    </w:p>
    <w:p w:rsidR="00434E03" w:rsidRDefault="00434E03" w:rsidP="008732C5">
      <w:pPr>
        <w:spacing w:after="0" w:line="240" w:lineRule="auto"/>
        <w:ind w:right="-99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Diana Lazcano-Rinaldi</w:t>
      </w:r>
    </w:p>
    <w:p w:rsidR="00434E03" w:rsidRDefault="00434E03" w:rsidP="008732C5">
      <w:pPr>
        <w:spacing w:after="0" w:line="240" w:lineRule="auto"/>
        <w:ind w:right="-99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Argia-Paz y Solidaridad</w:t>
      </w:r>
    </w:p>
    <w:p w:rsidR="00434E03" w:rsidRDefault="00434E03" w:rsidP="008732C5">
      <w:pPr>
        <w:spacing w:after="0" w:line="240" w:lineRule="auto"/>
        <w:ind w:right="-99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Celia Pinedo-Fabre</w:t>
      </w:r>
    </w:p>
    <w:p w:rsidR="00434E03" w:rsidRDefault="00434E03" w:rsidP="008732C5">
      <w:pPr>
        <w:spacing w:after="0" w:line="240" w:lineRule="auto"/>
        <w:ind w:right="-99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Iñaki-Acción Contra el Hambre</w:t>
      </w:r>
    </w:p>
    <w:p w:rsidR="00434E03" w:rsidRDefault="00434E03" w:rsidP="008732C5">
      <w:pPr>
        <w:spacing w:after="0" w:line="240" w:lineRule="auto"/>
        <w:ind w:right="-99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Juan Mari-IO</w:t>
      </w:r>
    </w:p>
    <w:p w:rsidR="00434E03" w:rsidRDefault="00434E03" w:rsidP="008732C5">
      <w:pPr>
        <w:spacing w:after="0" w:line="240" w:lineRule="auto"/>
        <w:ind w:right="-99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Angelina-F. </w:t>
      </w:r>
      <w:proofErr w:type="spellStart"/>
      <w:r>
        <w:rPr>
          <w:rFonts w:ascii="Tahoma" w:hAnsi="Tahoma" w:cs="Tahoma"/>
        </w:rPr>
        <w:t>Rode</w:t>
      </w:r>
      <w:proofErr w:type="spellEnd"/>
    </w:p>
    <w:p w:rsidR="00434E03" w:rsidRDefault="00434E03" w:rsidP="008732C5">
      <w:pPr>
        <w:spacing w:after="0" w:line="240" w:lineRule="auto"/>
        <w:ind w:right="-99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Erika-Nuevo Futuro</w:t>
      </w:r>
    </w:p>
    <w:p w:rsidR="00434E03" w:rsidRDefault="00434E03" w:rsidP="008732C5">
      <w:pPr>
        <w:spacing w:after="0" w:line="240" w:lineRule="auto"/>
        <w:ind w:right="-99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Diego-ONAY</w:t>
      </w:r>
    </w:p>
    <w:p w:rsidR="00434E03" w:rsidRDefault="00434E03" w:rsidP="008732C5">
      <w:pPr>
        <w:spacing w:after="0" w:line="240" w:lineRule="auto"/>
        <w:ind w:right="-994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Aranzazu</w:t>
      </w:r>
      <w:proofErr w:type="spellEnd"/>
      <w:r>
        <w:rPr>
          <w:rFonts w:ascii="Tahoma" w:hAnsi="Tahoma" w:cs="Tahoma"/>
        </w:rPr>
        <w:t>-Asamblea</w:t>
      </w:r>
    </w:p>
    <w:p w:rsidR="00434E03" w:rsidRDefault="00434E03" w:rsidP="008732C5">
      <w:pPr>
        <w:spacing w:after="0" w:line="240" w:lineRule="auto"/>
        <w:ind w:right="-994"/>
        <w:jc w:val="both"/>
        <w:rPr>
          <w:rFonts w:ascii="Tahoma" w:hAnsi="Tahoma" w:cs="Tahoma"/>
        </w:rPr>
      </w:pPr>
    </w:p>
    <w:p w:rsidR="005D3C4F" w:rsidRPr="005D3C4F" w:rsidRDefault="005D3C4F" w:rsidP="008732C5">
      <w:pPr>
        <w:pStyle w:val="Prrafodelista"/>
        <w:spacing w:after="0" w:line="240" w:lineRule="auto"/>
        <w:ind w:left="0" w:right="-994"/>
        <w:jc w:val="both"/>
        <w:rPr>
          <w:rFonts w:ascii="Tahoma" w:eastAsiaTheme="minorHAnsi" w:hAnsi="Tahoma" w:cs="Tahoma"/>
        </w:rPr>
      </w:pPr>
    </w:p>
    <w:p w:rsidR="009C540A" w:rsidRPr="00036BD0" w:rsidRDefault="00670A27" w:rsidP="008732C5">
      <w:pPr>
        <w:pStyle w:val="Prrafodelista"/>
        <w:spacing w:after="0" w:line="240" w:lineRule="auto"/>
        <w:ind w:left="0" w:right="-99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1.-</w:t>
      </w:r>
      <w:r w:rsidR="005D3C4F">
        <w:rPr>
          <w:rFonts w:ascii="Tahoma" w:hAnsi="Tahoma" w:cs="Tahoma"/>
          <w:b/>
        </w:rPr>
        <w:t>Información Junta</w:t>
      </w:r>
    </w:p>
    <w:p w:rsidR="0086518A" w:rsidRDefault="006E6C58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La Junta inició sus reuniones internas el 2 de septiembre tomando decisiones vinculadas a la Asamblea celebrada el 20 de junio:</w:t>
      </w:r>
    </w:p>
    <w:p w:rsidR="0086518A" w:rsidRDefault="0086518A" w:rsidP="008732C5">
      <w:pPr>
        <w:suppressAutoHyphens/>
        <w:autoSpaceDE w:val="0"/>
        <w:spacing w:after="0" w:line="240" w:lineRule="auto"/>
        <w:ind w:right="-994"/>
        <w:jc w:val="center"/>
        <w:rPr>
          <w:rFonts w:ascii="Tahoma" w:eastAsia="Times New Roman" w:hAnsi="Tahoma" w:cs="Tahoma"/>
          <w:bCs/>
          <w:lang w:eastAsia="ar-SA"/>
        </w:rPr>
      </w:pPr>
    </w:p>
    <w:p w:rsidR="006E6C58" w:rsidRDefault="006E6C58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1º Se ha solicitado un análisis de los incumplimientos leves, graves y muy graves de cada una de las organizaciones de la Coordinadora que esperamos tener durante el mes de octubre. Una vez realizado el análisis pro</w:t>
      </w:r>
      <w:r w:rsidR="0086518A">
        <w:rPr>
          <w:rFonts w:ascii="Tahoma" w:eastAsia="Times New Roman" w:hAnsi="Tahoma" w:cs="Tahoma"/>
          <w:bCs/>
          <w:lang w:eastAsia="ar-SA"/>
        </w:rPr>
        <w:t>cederemos a plantear decisiones.</w:t>
      </w:r>
      <w:r w:rsidR="008E32DF">
        <w:rPr>
          <w:rFonts w:ascii="Tahoma" w:eastAsia="Times New Roman" w:hAnsi="Tahoma" w:cs="Tahoma"/>
          <w:bCs/>
          <w:lang w:eastAsia="ar-SA"/>
        </w:rPr>
        <w:t xml:space="preserve"> En agosto se inscribió la modificación de estatutos aprobada en la Asamblea vinculada a falta muy grave por no participar en Junta. </w:t>
      </w:r>
    </w:p>
    <w:p w:rsidR="0086518A" w:rsidRDefault="0086518A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</w:p>
    <w:p w:rsidR="0086518A" w:rsidRPr="0017601A" w:rsidRDefault="006E6C58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2º Con el fin de mejorar el funcionamiento y desempeño de las comisiones</w:t>
      </w:r>
      <w:r w:rsidR="00CF45DA">
        <w:rPr>
          <w:rFonts w:ascii="Tahoma" w:eastAsia="Times New Roman" w:hAnsi="Tahoma" w:cs="Tahoma"/>
          <w:bCs/>
          <w:lang w:eastAsia="ar-SA"/>
        </w:rPr>
        <w:t>,</w:t>
      </w:r>
      <w:r>
        <w:rPr>
          <w:rFonts w:ascii="Tahoma" w:eastAsia="Times New Roman" w:hAnsi="Tahoma" w:cs="Tahoma"/>
          <w:bCs/>
          <w:lang w:eastAsia="ar-SA"/>
        </w:rPr>
        <w:t xml:space="preserve"> las tres vocalías </w:t>
      </w:r>
      <w:r w:rsidR="00434E03">
        <w:rPr>
          <w:rFonts w:ascii="Tahoma" w:eastAsia="Times New Roman" w:hAnsi="Tahoma" w:cs="Tahoma"/>
          <w:bCs/>
          <w:lang w:eastAsia="ar-SA"/>
        </w:rPr>
        <w:t>se reúnen hoy a las 11:30 para realizar un análisis</w:t>
      </w:r>
      <w:r>
        <w:rPr>
          <w:rFonts w:ascii="Tahoma" w:eastAsia="Times New Roman" w:hAnsi="Tahoma" w:cs="Tahoma"/>
          <w:bCs/>
          <w:lang w:eastAsia="ar-SA"/>
        </w:rPr>
        <w:t xml:space="preserve"> conjunto de las evaluaciones y diseñar un plan de mejora a valorar posteriormente en Junta. </w:t>
      </w:r>
      <w:r w:rsidR="00434E03">
        <w:rPr>
          <w:rFonts w:ascii="Tahoma" w:eastAsia="Times New Roman" w:hAnsi="Tahoma" w:cs="Tahoma"/>
          <w:bCs/>
          <w:lang w:eastAsia="ar-SA"/>
        </w:rPr>
        <w:t xml:space="preserve">Se plantean realizar un </w:t>
      </w:r>
      <w:r w:rsidR="00434E03" w:rsidRPr="0017601A">
        <w:rPr>
          <w:rFonts w:ascii="Tahoma" w:eastAsia="Times New Roman" w:hAnsi="Tahoma" w:cs="Tahoma"/>
          <w:bCs/>
          <w:lang w:eastAsia="ar-SA"/>
        </w:rPr>
        <w:t xml:space="preserve">protocolo </w:t>
      </w:r>
      <w:r w:rsidR="008052DA" w:rsidRPr="0017601A">
        <w:rPr>
          <w:rFonts w:ascii="Tahoma" w:eastAsia="Times New Roman" w:hAnsi="Tahoma" w:cs="Tahoma"/>
          <w:bCs/>
          <w:lang w:eastAsia="ar-SA"/>
        </w:rPr>
        <w:t xml:space="preserve">de trabajo en las comisiones que facilite </w:t>
      </w:r>
      <w:r w:rsidR="00434E03" w:rsidRPr="0017601A">
        <w:rPr>
          <w:rFonts w:ascii="Tahoma" w:eastAsia="Times New Roman" w:hAnsi="Tahoma" w:cs="Tahoma"/>
          <w:bCs/>
          <w:lang w:eastAsia="ar-SA"/>
        </w:rPr>
        <w:t>el traspaso de vocalías.</w:t>
      </w:r>
    </w:p>
    <w:p w:rsidR="00434E03" w:rsidRPr="0017601A" w:rsidRDefault="00434E03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</w:p>
    <w:p w:rsidR="0086518A" w:rsidRDefault="0086518A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3º Se han firmado los convenios con FNMC, Gobierno de Navarra, Fundación Rinaldi y </w:t>
      </w:r>
      <w:proofErr w:type="spellStart"/>
      <w:r>
        <w:rPr>
          <w:rFonts w:ascii="Tahoma" w:eastAsia="Times New Roman" w:hAnsi="Tahoma" w:cs="Tahoma"/>
          <w:bCs/>
          <w:lang w:eastAsia="ar-SA"/>
        </w:rPr>
        <w:t>Ayto</w:t>
      </w:r>
      <w:proofErr w:type="spellEnd"/>
      <w:r>
        <w:rPr>
          <w:rFonts w:ascii="Tahoma" w:eastAsia="Times New Roman" w:hAnsi="Tahoma" w:cs="Tahoma"/>
          <w:bCs/>
          <w:lang w:eastAsia="ar-SA"/>
        </w:rPr>
        <w:t xml:space="preserve"> de Pamplona. Se está pendiente en septiembre de la decisión de Caixa sobre la cuantía solicitada para</w:t>
      </w:r>
      <w:r w:rsidR="008E32DF">
        <w:rPr>
          <w:rFonts w:ascii="Tahoma" w:eastAsia="Times New Roman" w:hAnsi="Tahoma" w:cs="Tahoma"/>
          <w:bCs/>
          <w:lang w:eastAsia="ar-SA"/>
        </w:rPr>
        <w:t xml:space="preserve"> no cerrar el año con déficit</w:t>
      </w:r>
      <w:r w:rsidR="00434E03">
        <w:rPr>
          <w:rFonts w:ascii="Tahoma" w:eastAsia="Times New Roman" w:hAnsi="Tahoma" w:cs="Tahoma"/>
          <w:bCs/>
          <w:lang w:eastAsia="ar-SA"/>
        </w:rPr>
        <w:t>, se les ha pedido 4.000 euros</w:t>
      </w:r>
      <w:r w:rsidR="008E32DF">
        <w:rPr>
          <w:rFonts w:ascii="Tahoma" w:eastAsia="Times New Roman" w:hAnsi="Tahoma" w:cs="Tahoma"/>
          <w:bCs/>
          <w:lang w:eastAsia="ar-SA"/>
        </w:rPr>
        <w:t xml:space="preserve">. </w:t>
      </w:r>
      <w:r>
        <w:rPr>
          <w:rFonts w:ascii="Tahoma" w:eastAsia="Times New Roman" w:hAnsi="Tahoma" w:cs="Tahoma"/>
          <w:bCs/>
          <w:lang w:eastAsia="ar-SA"/>
        </w:rPr>
        <w:t>Se envió la propuesta de modificación de convocatoria a la F.CAN si bien lo último que hemos recibido es un correo en el que nos comunican que “no les encaja”</w:t>
      </w:r>
      <w:r w:rsidR="008E32DF">
        <w:rPr>
          <w:rFonts w:ascii="Tahoma" w:eastAsia="Times New Roman" w:hAnsi="Tahoma" w:cs="Tahoma"/>
          <w:bCs/>
          <w:lang w:eastAsia="ar-SA"/>
        </w:rPr>
        <w:t xml:space="preserve"> nuestro</w:t>
      </w:r>
      <w:r>
        <w:rPr>
          <w:rFonts w:ascii="Tahoma" w:eastAsia="Times New Roman" w:hAnsi="Tahoma" w:cs="Tahoma"/>
          <w:bCs/>
          <w:lang w:eastAsia="ar-SA"/>
        </w:rPr>
        <w:t xml:space="preserve"> </w:t>
      </w:r>
      <w:r w:rsidR="00434E03">
        <w:rPr>
          <w:rFonts w:ascii="Tahoma" w:eastAsia="Times New Roman" w:hAnsi="Tahoma" w:cs="Tahoma"/>
          <w:bCs/>
          <w:lang w:eastAsia="ar-SA"/>
        </w:rPr>
        <w:t>planteamiento. Se tendrá una reunión</w:t>
      </w:r>
      <w:r w:rsidR="00B45B92">
        <w:rPr>
          <w:rFonts w:ascii="Tahoma" w:eastAsia="Times New Roman" w:hAnsi="Tahoma" w:cs="Tahoma"/>
          <w:bCs/>
          <w:lang w:eastAsia="ar-SA"/>
        </w:rPr>
        <w:t xml:space="preserve"> con F.CAN</w:t>
      </w:r>
      <w:r w:rsidR="00434E03">
        <w:rPr>
          <w:rFonts w:ascii="Tahoma" w:eastAsia="Times New Roman" w:hAnsi="Tahoma" w:cs="Tahoma"/>
          <w:bCs/>
          <w:lang w:eastAsia="ar-SA"/>
        </w:rPr>
        <w:t xml:space="preserve"> el 13 de septiembre a las 10:30 h.</w:t>
      </w:r>
    </w:p>
    <w:p w:rsidR="0086518A" w:rsidRDefault="0086518A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</w:p>
    <w:p w:rsidR="0086518A" w:rsidRDefault="008E32DF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4º Se ha recibido la candidatura voluntaria de Pueblos Hermanos para participar en Junta a partir </w:t>
      </w:r>
      <w:proofErr w:type="gramStart"/>
      <w:r>
        <w:rPr>
          <w:rFonts w:ascii="Tahoma" w:eastAsia="Times New Roman" w:hAnsi="Tahoma" w:cs="Tahoma"/>
          <w:bCs/>
          <w:lang w:eastAsia="ar-SA"/>
        </w:rPr>
        <w:t>de</w:t>
      </w:r>
      <w:proofErr w:type="gramEnd"/>
      <w:r>
        <w:rPr>
          <w:rFonts w:ascii="Tahoma" w:eastAsia="Times New Roman" w:hAnsi="Tahoma" w:cs="Tahoma"/>
          <w:bCs/>
          <w:lang w:eastAsia="ar-SA"/>
        </w:rPr>
        <w:t xml:space="preserve"> noviembre. Por otro lado Fundación </w:t>
      </w:r>
      <w:proofErr w:type="spellStart"/>
      <w:r>
        <w:rPr>
          <w:rFonts w:ascii="Tahoma" w:eastAsia="Times New Roman" w:hAnsi="Tahoma" w:cs="Tahoma"/>
          <w:bCs/>
          <w:lang w:eastAsia="ar-SA"/>
        </w:rPr>
        <w:t>Adsis</w:t>
      </w:r>
      <w:proofErr w:type="spellEnd"/>
      <w:r>
        <w:rPr>
          <w:rFonts w:ascii="Tahoma" w:eastAsia="Times New Roman" w:hAnsi="Tahoma" w:cs="Tahoma"/>
          <w:bCs/>
          <w:lang w:eastAsia="ar-SA"/>
        </w:rPr>
        <w:t xml:space="preserve"> ha manifestado que asumirá su obligación en caso de les toque por turno obligatorio.</w:t>
      </w:r>
      <w:r w:rsidR="00434E03">
        <w:rPr>
          <w:rFonts w:ascii="Tahoma" w:eastAsia="Times New Roman" w:hAnsi="Tahoma" w:cs="Tahoma"/>
          <w:bCs/>
          <w:lang w:eastAsia="ar-SA"/>
        </w:rPr>
        <w:t xml:space="preserve"> En noviembre sale de la Junta Paz y Solidaridad </w:t>
      </w:r>
      <w:r w:rsidR="00B45B92">
        <w:rPr>
          <w:rFonts w:ascii="Tahoma" w:eastAsia="Times New Roman" w:hAnsi="Tahoma" w:cs="Tahoma"/>
          <w:bCs/>
          <w:lang w:eastAsia="ar-SA"/>
        </w:rPr>
        <w:t>y entrará de forma voluntaria Pueblos Hermanos.</w:t>
      </w:r>
    </w:p>
    <w:p w:rsidR="008E32DF" w:rsidRDefault="008E32DF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</w:p>
    <w:p w:rsidR="008E32DF" w:rsidRDefault="008E32DF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5º En verano no se ha avanzado demasiado en la estrategia de comunicación, proceso que se reactivará a partir de septiembre.</w:t>
      </w:r>
    </w:p>
    <w:p w:rsidR="00B45B92" w:rsidRDefault="00B45B92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La estrategia de comunicación tiene entre sus puntos a establecer la modificación de boletines y circulares, se ha retrasado debido a vacaciones pero sobre todo porque la empresa que lleva la web </w:t>
      </w:r>
      <w:r w:rsidR="005C363E">
        <w:rPr>
          <w:rFonts w:ascii="Tahoma" w:eastAsia="Times New Roman" w:hAnsi="Tahoma" w:cs="Tahoma"/>
          <w:bCs/>
          <w:lang w:eastAsia="ar-SA"/>
        </w:rPr>
        <w:t>ha</w:t>
      </w:r>
      <w:r>
        <w:rPr>
          <w:rFonts w:ascii="Tahoma" w:eastAsia="Times New Roman" w:hAnsi="Tahoma" w:cs="Tahoma"/>
          <w:bCs/>
          <w:lang w:eastAsia="ar-SA"/>
        </w:rPr>
        <w:t xml:space="preserve"> cerrado y se ha empezado a trabajar con una nueva. </w:t>
      </w:r>
      <w:r w:rsidR="005C363E">
        <w:rPr>
          <w:rFonts w:ascii="Tahoma" w:eastAsia="Times New Roman" w:hAnsi="Tahoma" w:cs="Tahoma"/>
          <w:bCs/>
          <w:lang w:eastAsia="ar-SA"/>
        </w:rPr>
        <w:t>También</w:t>
      </w:r>
      <w:r>
        <w:rPr>
          <w:rFonts w:ascii="Tahoma" w:eastAsia="Times New Roman" w:hAnsi="Tahoma" w:cs="Tahoma"/>
          <w:bCs/>
          <w:lang w:eastAsia="ar-SA"/>
        </w:rPr>
        <w:t xml:space="preserve"> se está a la espera de la devolución de la evaluación que he realizado el Ayuntamiento de Pamplona del Convenio cuyo centro es la Oficina de Información</w:t>
      </w:r>
      <w:r w:rsidR="005C363E">
        <w:rPr>
          <w:rFonts w:ascii="Tahoma" w:eastAsia="Times New Roman" w:hAnsi="Tahoma" w:cs="Tahoma"/>
          <w:bCs/>
          <w:lang w:eastAsia="ar-SA"/>
        </w:rPr>
        <w:t>, se realizara la devolución a la Junta a finales de septiembre o principios de octubre.</w:t>
      </w:r>
    </w:p>
    <w:p w:rsidR="0001313B" w:rsidRDefault="0001313B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</w:p>
    <w:p w:rsidR="0001313B" w:rsidRDefault="0001313B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6º </w:t>
      </w:r>
      <w:r w:rsidR="00B45B92">
        <w:rPr>
          <w:rFonts w:ascii="Tahoma" w:eastAsia="Times New Roman" w:hAnsi="Tahoma" w:cs="Tahoma"/>
          <w:bCs/>
          <w:lang w:eastAsia="ar-SA"/>
        </w:rPr>
        <w:t>Se decide pasar la reunión de la Comisión de IP y R al segundo miércoles del mes para que se realice después de cada junta.</w:t>
      </w:r>
    </w:p>
    <w:p w:rsidR="006A6B1C" w:rsidRDefault="006A6B1C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</w:p>
    <w:p w:rsidR="006A6B1C" w:rsidRDefault="006A6B1C" w:rsidP="008732C5">
      <w:pPr>
        <w:tabs>
          <w:tab w:val="right" w:pos="8504"/>
        </w:tabs>
        <w:spacing w:after="0" w:line="240" w:lineRule="auto"/>
        <w:ind w:right="-994"/>
        <w:contextualSpacing/>
        <w:jc w:val="both"/>
        <w:rPr>
          <w:rFonts w:ascii="Tahoma" w:hAnsi="Tahoma" w:cs="Tahoma"/>
          <w:b/>
        </w:rPr>
      </w:pPr>
      <w:r w:rsidRPr="00826924">
        <w:rPr>
          <w:rFonts w:ascii="Tahoma" w:hAnsi="Tahoma" w:cs="Tahoma"/>
          <w:b/>
        </w:rPr>
        <w:t xml:space="preserve">2.- </w:t>
      </w:r>
      <w:r w:rsidR="00AB0C9B">
        <w:rPr>
          <w:rFonts w:ascii="Tahoma" w:hAnsi="Tahoma" w:cs="Tahoma"/>
          <w:b/>
        </w:rPr>
        <w:t>Contacto nuevo Gobierno, reunión Consejera/Departamento 03-09-19</w:t>
      </w:r>
    </w:p>
    <w:p w:rsidR="00AC7570" w:rsidRDefault="006960B6" w:rsidP="008732C5">
      <w:pPr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 w:rsidRPr="006960B6">
        <w:rPr>
          <w:rFonts w:ascii="Tahoma" w:eastAsia="Times New Roman" w:hAnsi="Tahoma" w:cs="Tahoma"/>
          <w:bCs/>
          <w:lang w:eastAsia="ar-SA"/>
        </w:rPr>
        <w:t>In</w:t>
      </w:r>
      <w:r>
        <w:rPr>
          <w:rFonts w:ascii="Tahoma" w:eastAsia="Times New Roman" w:hAnsi="Tahoma" w:cs="Tahoma"/>
          <w:bCs/>
          <w:lang w:eastAsia="ar-SA"/>
        </w:rPr>
        <w:t>formación a añadir al documento</w:t>
      </w:r>
      <w:r w:rsidRPr="006960B6">
        <w:rPr>
          <w:rFonts w:ascii="Tahoma" w:eastAsia="Times New Roman" w:hAnsi="Tahoma" w:cs="Tahoma"/>
          <w:bCs/>
          <w:lang w:eastAsia="ar-SA"/>
        </w:rPr>
        <w:t xml:space="preserve"> enviado de la reunión:</w:t>
      </w:r>
    </w:p>
    <w:p w:rsidR="00D5554E" w:rsidRDefault="006960B6" w:rsidP="008732C5">
      <w:pPr>
        <w:pStyle w:val="Ttulo2"/>
        <w:spacing w:before="0" w:line="240" w:lineRule="auto"/>
        <w:ind w:right="-994"/>
        <w:jc w:val="both"/>
        <w:rPr>
          <w:rFonts w:ascii="Tahoma" w:eastAsia="Times New Roman" w:hAnsi="Tahoma" w:cs="Tahoma"/>
          <w:b w:val="0"/>
          <w:bCs w:val="0"/>
          <w:color w:val="auto"/>
          <w:sz w:val="22"/>
          <w:szCs w:val="22"/>
          <w:lang w:eastAsia="ar-SA"/>
        </w:rPr>
      </w:pPr>
      <w:r w:rsidRPr="00D5554E">
        <w:rPr>
          <w:rFonts w:ascii="Tahoma" w:eastAsia="Times New Roman" w:hAnsi="Tahoma" w:cs="Tahoma"/>
          <w:b w:val="0"/>
          <w:bCs w:val="0"/>
          <w:color w:val="auto"/>
          <w:sz w:val="22"/>
          <w:szCs w:val="22"/>
          <w:lang w:eastAsia="ar-SA"/>
        </w:rPr>
        <w:t>Seguirá siendo sección. Se ha modificado el nombre de la Dirección General que pasa a llamarse Dirección General de Protección Social y Cooperación al Desarrollo, se valora positivamente que se nombre la Cooperación. El Director General será Andrés Carbonero</w:t>
      </w:r>
      <w:r w:rsidR="00D5554E" w:rsidRPr="00D5554E">
        <w:rPr>
          <w:rFonts w:ascii="Tahoma" w:eastAsia="Times New Roman" w:hAnsi="Tahoma" w:cs="Tahoma"/>
          <w:b w:val="0"/>
          <w:bCs w:val="0"/>
          <w:color w:val="auto"/>
          <w:sz w:val="22"/>
          <w:szCs w:val="22"/>
          <w:lang w:eastAsia="ar-SA"/>
        </w:rPr>
        <w:t xml:space="preserve">, </w:t>
      </w:r>
    </w:p>
    <w:p w:rsidR="00D5554E" w:rsidRDefault="00D5554E" w:rsidP="008732C5">
      <w:pPr>
        <w:pStyle w:val="Ttulo2"/>
        <w:spacing w:before="0" w:line="240" w:lineRule="auto"/>
        <w:ind w:right="-994"/>
        <w:jc w:val="both"/>
        <w:rPr>
          <w:rFonts w:ascii="Tahoma" w:eastAsia="Times New Roman" w:hAnsi="Tahoma" w:cs="Tahoma"/>
          <w:b w:val="0"/>
          <w:color w:val="auto"/>
          <w:sz w:val="22"/>
          <w:szCs w:val="22"/>
          <w:lang w:val="es-ES_tradnl" w:eastAsia="es-ES_tradnl"/>
        </w:rPr>
      </w:pPr>
      <w:r>
        <w:rPr>
          <w:rFonts w:ascii="Tahoma" w:eastAsia="Times New Roman" w:hAnsi="Tahoma" w:cs="Tahoma"/>
          <w:b w:val="0"/>
          <w:color w:val="auto"/>
          <w:sz w:val="22"/>
          <w:szCs w:val="22"/>
          <w:lang w:val="es-ES_tradnl" w:eastAsia="es-ES_tradnl"/>
        </w:rPr>
        <w:t>Servicio d</w:t>
      </w:r>
      <w:r w:rsidRPr="00D5554E">
        <w:rPr>
          <w:rFonts w:ascii="Tahoma" w:eastAsia="Times New Roman" w:hAnsi="Tahoma" w:cs="Tahoma"/>
          <w:b w:val="0"/>
          <w:color w:val="auto"/>
          <w:sz w:val="22"/>
          <w:szCs w:val="22"/>
          <w:lang w:val="es-ES_tradnl" w:eastAsia="es-ES_tradnl"/>
        </w:rPr>
        <w:t>e Garantía</w:t>
      </w:r>
      <w:r>
        <w:rPr>
          <w:rFonts w:ascii="Tahoma" w:eastAsia="Times New Roman" w:hAnsi="Tahoma" w:cs="Tahoma"/>
          <w:b w:val="0"/>
          <w:color w:val="auto"/>
          <w:sz w:val="22"/>
          <w:szCs w:val="22"/>
          <w:lang w:val="es-ES_tradnl" w:eastAsia="es-ES_tradnl"/>
        </w:rPr>
        <w:t xml:space="preserve"> de Ingresos y Cooperación a</w:t>
      </w:r>
      <w:r w:rsidRPr="00D5554E">
        <w:rPr>
          <w:rFonts w:ascii="Tahoma" w:eastAsia="Times New Roman" w:hAnsi="Tahoma" w:cs="Tahoma"/>
          <w:b w:val="0"/>
          <w:color w:val="auto"/>
          <w:sz w:val="22"/>
          <w:szCs w:val="22"/>
          <w:lang w:val="es-ES_tradnl" w:eastAsia="es-ES_tradnl"/>
        </w:rPr>
        <w:t>l Desarrollo</w:t>
      </w:r>
      <w:r>
        <w:rPr>
          <w:rFonts w:ascii="Tahoma" w:eastAsia="Times New Roman" w:hAnsi="Tahoma" w:cs="Tahoma"/>
          <w:b w:val="0"/>
          <w:color w:val="auto"/>
          <w:sz w:val="22"/>
          <w:szCs w:val="22"/>
          <w:lang w:val="es-ES_tradnl" w:eastAsia="es-ES_tradnl"/>
        </w:rPr>
        <w:t>: Dirección de Servicio, Ines Jimenez.</w:t>
      </w:r>
    </w:p>
    <w:p w:rsidR="00D5554E" w:rsidRDefault="00D5554E" w:rsidP="008732C5">
      <w:pPr>
        <w:spacing w:after="0" w:line="240" w:lineRule="auto"/>
        <w:ind w:right="-994"/>
        <w:jc w:val="both"/>
        <w:rPr>
          <w:rFonts w:ascii="Tahoma" w:hAnsi="Tahoma" w:cs="Tahoma"/>
          <w:lang w:val="es-ES_tradnl" w:eastAsia="es-ES_tradnl"/>
        </w:rPr>
      </w:pPr>
      <w:r>
        <w:rPr>
          <w:rFonts w:ascii="Tahoma" w:hAnsi="Tahoma" w:cs="Tahoma"/>
          <w:lang w:val="es-ES_tradnl" w:eastAsia="es-ES_tradnl"/>
        </w:rPr>
        <w:t>Sección de Garantí</w:t>
      </w:r>
      <w:r w:rsidRPr="00D5554E">
        <w:rPr>
          <w:rFonts w:ascii="Tahoma" w:hAnsi="Tahoma" w:cs="Tahoma"/>
          <w:lang w:val="es-ES_tradnl" w:eastAsia="es-ES_tradnl"/>
        </w:rPr>
        <w:t xml:space="preserve">a </w:t>
      </w:r>
      <w:r>
        <w:rPr>
          <w:rFonts w:ascii="Tahoma" w:hAnsi="Tahoma" w:cs="Tahoma"/>
          <w:lang w:val="es-ES_tradnl" w:eastAsia="es-ES_tradnl"/>
        </w:rPr>
        <w:t>de Ingresos y Prestaciones Económicas</w:t>
      </w:r>
    </w:p>
    <w:p w:rsidR="00D5554E" w:rsidRDefault="00D5554E" w:rsidP="008732C5">
      <w:pPr>
        <w:spacing w:after="0" w:line="240" w:lineRule="auto"/>
        <w:ind w:right="-994"/>
        <w:jc w:val="both"/>
        <w:rPr>
          <w:rFonts w:ascii="Tahoma" w:hAnsi="Tahoma" w:cs="Tahoma"/>
          <w:lang w:val="es-ES_tradnl" w:eastAsia="es-ES_tradnl"/>
        </w:rPr>
      </w:pPr>
      <w:r>
        <w:rPr>
          <w:rFonts w:ascii="Tahoma" w:hAnsi="Tahoma" w:cs="Tahoma"/>
          <w:lang w:val="es-ES_tradnl" w:eastAsia="es-ES_tradnl"/>
        </w:rPr>
        <w:t>Sección de Cooperación para el Desarrollo y Acción Humanitaria: Jefa de Sección Merche Rubio (que vuelve a Cooperación).</w:t>
      </w:r>
      <w:r w:rsidR="00B97878">
        <w:rPr>
          <w:rFonts w:ascii="Tahoma" w:hAnsi="Tahoma" w:cs="Tahoma"/>
          <w:lang w:val="es-ES_tradnl" w:eastAsia="es-ES_tradnl"/>
        </w:rPr>
        <w:t xml:space="preserve"> </w:t>
      </w:r>
    </w:p>
    <w:p w:rsidR="00D5554E" w:rsidRDefault="00D5554E" w:rsidP="008732C5">
      <w:pPr>
        <w:spacing w:after="0" w:line="240" w:lineRule="auto"/>
        <w:ind w:right="-994"/>
        <w:jc w:val="both"/>
        <w:rPr>
          <w:rFonts w:ascii="Tahoma" w:hAnsi="Tahoma" w:cs="Tahoma"/>
          <w:lang w:val="es-ES_tradnl" w:eastAsia="es-ES_tradnl"/>
        </w:rPr>
      </w:pPr>
      <w:r>
        <w:rPr>
          <w:rFonts w:ascii="Tahoma" w:hAnsi="Tahoma" w:cs="Tahoma"/>
          <w:lang w:val="es-ES_tradnl" w:eastAsia="es-ES_tradnl"/>
        </w:rPr>
        <w:t>La reunión tuvo buen tono y se insistió en la colaboración.</w:t>
      </w:r>
    </w:p>
    <w:p w:rsidR="00000E1E" w:rsidRDefault="00000E1E" w:rsidP="008732C5">
      <w:pPr>
        <w:spacing w:after="0" w:line="240" w:lineRule="auto"/>
        <w:ind w:right="-994"/>
        <w:jc w:val="both"/>
        <w:rPr>
          <w:rFonts w:ascii="Tahoma" w:hAnsi="Tahoma" w:cs="Tahoma"/>
          <w:lang w:val="es-ES_tradnl" w:eastAsia="es-ES_tradnl"/>
        </w:rPr>
      </w:pPr>
    </w:p>
    <w:p w:rsidR="00000E1E" w:rsidRPr="00A07B8B" w:rsidRDefault="00000E1E" w:rsidP="008732C5">
      <w:pPr>
        <w:tabs>
          <w:tab w:val="left" w:pos="420"/>
        </w:tabs>
        <w:suppressAutoHyphens/>
        <w:spacing w:after="0" w:line="240" w:lineRule="auto"/>
        <w:ind w:right="-994"/>
        <w:jc w:val="both"/>
        <w:outlineLvl w:val="0"/>
        <w:rPr>
          <w:rFonts w:ascii="Tahoma" w:eastAsia="Times New Roman" w:hAnsi="Tahoma" w:cs="Tahoma"/>
          <w:b/>
          <w:bCs/>
          <w:lang w:eastAsia="ar-SA"/>
        </w:rPr>
      </w:pPr>
      <w:r>
        <w:rPr>
          <w:rFonts w:ascii="Tahoma" w:eastAsia="Times New Roman" w:hAnsi="Tahoma" w:cs="Tahoma"/>
          <w:b/>
          <w:bCs/>
          <w:lang w:eastAsia="ar-SA"/>
        </w:rPr>
        <w:t>3.</w:t>
      </w:r>
      <w:r w:rsidRPr="00A07B8B">
        <w:rPr>
          <w:rFonts w:ascii="Tahoma" w:eastAsia="Times New Roman" w:hAnsi="Tahoma" w:cs="Tahoma"/>
          <w:b/>
          <w:bCs/>
          <w:lang w:eastAsia="ar-SA"/>
        </w:rPr>
        <w:t>-</w:t>
      </w:r>
      <w:r>
        <w:rPr>
          <w:rFonts w:ascii="Tahoma" w:eastAsia="Times New Roman" w:hAnsi="Tahoma" w:cs="Tahoma"/>
          <w:b/>
          <w:bCs/>
          <w:lang w:eastAsia="ar-SA"/>
        </w:rPr>
        <w:t>Valoración acuerdo programático y presupuesto 2020</w:t>
      </w:r>
    </w:p>
    <w:p w:rsidR="004C74A1" w:rsidRDefault="004C74A1" w:rsidP="008732C5">
      <w:pPr>
        <w:spacing w:after="0" w:line="240" w:lineRule="auto"/>
        <w:ind w:right="-994"/>
        <w:jc w:val="both"/>
        <w:rPr>
          <w:rFonts w:ascii="Tahoma" w:hAnsi="Tahoma" w:cs="Tahoma"/>
          <w:lang w:val="es-ES_tradnl" w:eastAsia="es-ES_tradnl"/>
        </w:rPr>
      </w:pPr>
    </w:p>
    <w:p w:rsidR="00D5554E" w:rsidRPr="0017601A" w:rsidRDefault="0039288A" w:rsidP="008732C5">
      <w:pPr>
        <w:spacing w:after="0" w:line="240" w:lineRule="auto"/>
        <w:ind w:right="-994"/>
        <w:jc w:val="both"/>
        <w:rPr>
          <w:rFonts w:ascii="Tahoma" w:hAnsi="Tahoma" w:cs="Tahoma"/>
          <w:lang w:val="es-ES_tradnl" w:eastAsia="es-ES_tradnl"/>
        </w:rPr>
      </w:pPr>
      <w:r w:rsidRPr="0017601A">
        <w:rPr>
          <w:rFonts w:ascii="Tahoma" w:hAnsi="Tahoma" w:cs="Tahoma"/>
          <w:lang w:val="es-ES_tradnl" w:eastAsia="es-ES_tradnl"/>
        </w:rPr>
        <w:t>GN se plantea</w:t>
      </w:r>
      <w:r w:rsidR="00D5554E" w:rsidRPr="0017601A">
        <w:rPr>
          <w:rFonts w:ascii="Tahoma" w:hAnsi="Tahoma" w:cs="Tahoma"/>
          <w:lang w:val="es-ES_tradnl" w:eastAsia="es-ES_tradnl"/>
        </w:rPr>
        <w:t xml:space="preserve"> un presupuesto para 2020 según el Acuerdo Programático</w:t>
      </w:r>
      <w:r w:rsidRPr="0017601A">
        <w:rPr>
          <w:rFonts w:ascii="Tahoma" w:hAnsi="Tahoma" w:cs="Tahoma"/>
          <w:lang w:val="es-ES_tradnl" w:eastAsia="es-ES_tradnl"/>
        </w:rPr>
        <w:t>,</w:t>
      </w:r>
      <w:r w:rsidR="00D5554E" w:rsidRPr="0017601A">
        <w:rPr>
          <w:rFonts w:ascii="Tahoma" w:hAnsi="Tahoma" w:cs="Tahoma"/>
          <w:lang w:val="es-ES_tradnl" w:eastAsia="es-ES_tradnl"/>
        </w:rPr>
        <w:t xml:space="preserve"> es decir un 0,4% del Presupuesto según la fórmula propuesta por la CONGDN y asumida por Gobierno. Sin embargo </w:t>
      </w:r>
      <w:bookmarkStart w:id="0" w:name="_GoBack"/>
      <w:bookmarkEnd w:id="0"/>
      <w:r w:rsidR="00D5554E" w:rsidRPr="0017601A">
        <w:rPr>
          <w:rFonts w:ascii="Tahoma" w:hAnsi="Tahoma" w:cs="Tahoma"/>
          <w:lang w:val="es-ES_tradnl" w:eastAsia="es-ES_tradnl"/>
        </w:rPr>
        <w:t>se retrasara la aprobación del presupuesto a más o menos febrero.</w:t>
      </w:r>
    </w:p>
    <w:p w:rsidR="00E80F76" w:rsidRPr="0017601A" w:rsidRDefault="00E80F76" w:rsidP="008732C5">
      <w:pPr>
        <w:spacing w:after="0" w:line="240" w:lineRule="auto"/>
        <w:ind w:right="-994"/>
        <w:jc w:val="both"/>
        <w:rPr>
          <w:rFonts w:ascii="Tahoma" w:hAnsi="Tahoma" w:cs="Tahoma"/>
          <w:lang w:val="es-ES_tradnl" w:eastAsia="es-ES_tradnl"/>
        </w:rPr>
      </w:pPr>
      <w:r w:rsidRPr="0017601A">
        <w:rPr>
          <w:rFonts w:ascii="Tahoma" w:hAnsi="Tahoma" w:cs="Tahoma"/>
          <w:lang w:val="es-ES_tradnl" w:eastAsia="es-ES_tradnl"/>
        </w:rPr>
        <w:t>En relación a los tramos propuestos en el Acuerdo Programático se ve con preocupación el incremento del último año ya que incrementa la secuencia del tramo y</w:t>
      </w:r>
      <w:r w:rsidR="004C74A1" w:rsidRPr="0017601A">
        <w:rPr>
          <w:rFonts w:ascii="Tahoma" w:hAnsi="Tahoma" w:cs="Tahoma"/>
          <w:lang w:val="es-ES_tradnl" w:eastAsia="es-ES_tradnl"/>
        </w:rPr>
        <w:t xml:space="preserve"> se ven posibilidades de que se termine la legislatura en el 0,5% en vez del 0,6%. </w:t>
      </w:r>
      <w:r w:rsidR="0039288A" w:rsidRPr="0017601A">
        <w:rPr>
          <w:rFonts w:ascii="Tahoma" w:hAnsi="Tahoma" w:cs="Tahoma"/>
          <w:lang w:val="es-ES_tradnl" w:eastAsia="es-ES_tradnl"/>
        </w:rPr>
        <w:t>Se acuerda e</w:t>
      </w:r>
      <w:r w:rsidR="004C74A1" w:rsidRPr="0017601A">
        <w:rPr>
          <w:rFonts w:ascii="Tahoma" w:hAnsi="Tahoma" w:cs="Tahoma"/>
          <w:lang w:val="es-ES_tradnl" w:eastAsia="es-ES_tradnl"/>
        </w:rPr>
        <w:t xml:space="preserve">star </w:t>
      </w:r>
      <w:r w:rsidR="0039288A" w:rsidRPr="0017601A">
        <w:rPr>
          <w:rFonts w:ascii="Tahoma" w:hAnsi="Tahoma" w:cs="Tahoma"/>
          <w:lang w:val="es-ES_tradnl" w:eastAsia="es-ES_tradnl"/>
        </w:rPr>
        <w:t>muy encima</w:t>
      </w:r>
      <w:r w:rsidR="004C74A1" w:rsidRPr="0017601A">
        <w:rPr>
          <w:rFonts w:ascii="Tahoma" w:hAnsi="Tahoma" w:cs="Tahoma"/>
          <w:lang w:val="es-ES_tradnl" w:eastAsia="es-ES_tradnl"/>
        </w:rPr>
        <w:t xml:space="preserve"> de los incrementos anuales para </w:t>
      </w:r>
      <w:r w:rsidR="0039288A" w:rsidRPr="0017601A">
        <w:rPr>
          <w:rFonts w:ascii="Tahoma" w:hAnsi="Tahoma" w:cs="Tahoma"/>
          <w:lang w:val="es-ES_tradnl" w:eastAsia="es-ES_tradnl"/>
        </w:rPr>
        <w:t>el cumplimiento del acuerdo y se plantea que h</w:t>
      </w:r>
      <w:r w:rsidR="004C74A1" w:rsidRPr="0017601A">
        <w:rPr>
          <w:rFonts w:ascii="Tahoma" w:hAnsi="Tahoma" w:cs="Tahoma"/>
          <w:lang w:val="es-ES_tradnl" w:eastAsia="es-ES_tradnl"/>
        </w:rPr>
        <w:t>abrá q</w:t>
      </w:r>
      <w:r w:rsidR="0039288A" w:rsidRPr="0017601A">
        <w:rPr>
          <w:rFonts w:ascii="Tahoma" w:hAnsi="Tahoma" w:cs="Tahoma"/>
          <w:lang w:val="es-ES_tradnl" w:eastAsia="es-ES_tradnl"/>
        </w:rPr>
        <w:t>ue “atar” bien el Plan Director, valorando la posibilidad de un incremento con tramos más progresivos.</w:t>
      </w:r>
      <w:r w:rsidR="004C74A1" w:rsidRPr="0017601A">
        <w:rPr>
          <w:rFonts w:ascii="Tahoma" w:hAnsi="Tahoma" w:cs="Tahoma"/>
          <w:lang w:val="es-ES_tradnl" w:eastAsia="es-ES_tradnl"/>
        </w:rPr>
        <w:t xml:space="preserve"> </w:t>
      </w:r>
      <w:r w:rsidR="0039288A" w:rsidRPr="0017601A">
        <w:rPr>
          <w:rFonts w:ascii="Tahoma" w:hAnsi="Tahoma" w:cs="Tahoma"/>
          <w:lang w:val="es-ES_tradnl" w:eastAsia="es-ES_tradnl"/>
        </w:rPr>
        <w:t xml:space="preserve">Como Comisión la postura es seguir </w:t>
      </w:r>
      <w:r w:rsidR="004C74A1" w:rsidRPr="0017601A">
        <w:rPr>
          <w:rFonts w:ascii="Tahoma" w:hAnsi="Tahoma" w:cs="Tahoma"/>
          <w:lang w:val="es-ES_tradnl" w:eastAsia="es-ES_tradnl"/>
        </w:rPr>
        <w:t xml:space="preserve">reivindicando los tramos que se propusieron como </w:t>
      </w:r>
      <w:r w:rsidR="00511CAD" w:rsidRPr="0017601A">
        <w:rPr>
          <w:rFonts w:ascii="Tahoma" w:hAnsi="Tahoma" w:cs="Tahoma"/>
          <w:lang w:val="es-ES_tradnl" w:eastAsia="es-ES_tradnl"/>
        </w:rPr>
        <w:t>CONGDN,</w:t>
      </w:r>
      <w:r w:rsidR="004C74A1" w:rsidRPr="0017601A">
        <w:rPr>
          <w:rFonts w:ascii="Tahoma" w:hAnsi="Tahoma" w:cs="Tahoma"/>
          <w:lang w:val="es-ES_tradnl" w:eastAsia="es-ES_tradnl"/>
        </w:rPr>
        <w:t xml:space="preserve"> no dar carta blanca pero que la campaña</w:t>
      </w:r>
      <w:r w:rsidR="0039288A" w:rsidRPr="0017601A">
        <w:rPr>
          <w:rFonts w:ascii="Tahoma" w:hAnsi="Tahoma" w:cs="Tahoma"/>
          <w:lang w:val="es-ES_tradnl" w:eastAsia="es-ES_tradnl"/>
        </w:rPr>
        <w:t>/posicionamiento sobre</w:t>
      </w:r>
      <w:r w:rsidR="004C74A1" w:rsidRPr="0017601A">
        <w:rPr>
          <w:rFonts w:ascii="Tahoma" w:hAnsi="Tahoma" w:cs="Tahoma"/>
          <w:lang w:val="es-ES_tradnl" w:eastAsia="es-ES_tradnl"/>
        </w:rPr>
        <w:t xml:space="preserve"> presupuestos</w:t>
      </w:r>
      <w:r w:rsidR="0039288A" w:rsidRPr="0017601A">
        <w:rPr>
          <w:rFonts w:ascii="Tahoma" w:hAnsi="Tahoma" w:cs="Tahoma"/>
          <w:lang w:val="es-ES_tradnl" w:eastAsia="es-ES_tradnl"/>
        </w:rPr>
        <w:t xml:space="preserve"> sea menos “agresiva” ya que dada la coyuntura se valora positivamente</w:t>
      </w:r>
      <w:r w:rsidR="004C74A1" w:rsidRPr="0017601A">
        <w:rPr>
          <w:rFonts w:ascii="Tahoma" w:hAnsi="Tahoma" w:cs="Tahoma"/>
          <w:lang w:val="es-ES_tradnl" w:eastAsia="es-ES_tradnl"/>
        </w:rPr>
        <w:t xml:space="preserve"> partir del 0,4%</w:t>
      </w:r>
      <w:r w:rsidR="0039288A" w:rsidRPr="0017601A">
        <w:rPr>
          <w:rFonts w:ascii="Tahoma" w:hAnsi="Tahoma" w:cs="Tahoma"/>
          <w:lang w:val="es-ES_tradnl" w:eastAsia="es-ES_tradnl"/>
        </w:rPr>
        <w:t xml:space="preserve"> llegando al 0,6% (cumplimiento del acuerdo programático por parte del GN).</w:t>
      </w:r>
    </w:p>
    <w:p w:rsidR="004C74A1" w:rsidRPr="0017601A" w:rsidRDefault="004C74A1" w:rsidP="008732C5">
      <w:pPr>
        <w:spacing w:after="0" w:line="240" w:lineRule="auto"/>
        <w:ind w:right="-994"/>
        <w:jc w:val="both"/>
        <w:rPr>
          <w:rFonts w:ascii="Tahoma" w:hAnsi="Tahoma" w:cs="Tahoma"/>
          <w:lang w:val="es-ES_tradnl" w:eastAsia="es-ES_tradnl"/>
        </w:rPr>
      </w:pPr>
    </w:p>
    <w:p w:rsidR="00E80F76" w:rsidRPr="0017601A" w:rsidRDefault="0010538A" w:rsidP="008732C5">
      <w:pPr>
        <w:spacing w:after="0" w:line="240" w:lineRule="auto"/>
        <w:ind w:right="-994"/>
        <w:jc w:val="both"/>
        <w:rPr>
          <w:rFonts w:ascii="Tahoma" w:hAnsi="Tahoma" w:cs="Tahoma"/>
          <w:lang w:val="es-ES_tradnl" w:eastAsia="es-ES_tradnl"/>
        </w:rPr>
      </w:pPr>
      <w:r w:rsidRPr="0017601A">
        <w:rPr>
          <w:rFonts w:ascii="Tahoma" w:hAnsi="Tahoma" w:cs="Tahoma"/>
          <w:lang w:val="es-ES_tradnl" w:eastAsia="es-ES_tradnl"/>
        </w:rPr>
        <w:t>Se informa que h</w:t>
      </w:r>
      <w:r w:rsidR="00E80F76" w:rsidRPr="0017601A">
        <w:rPr>
          <w:rFonts w:ascii="Tahoma" w:hAnsi="Tahoma" w:cs="Tahoma"/>
          <w:lang w:val="es-ES_tradnl" w:eastAsia="es-ES_tradnl"/>
        </w:rPr>
        <w:t>abrá Consejo en octubre</w:t>
      </w:r>
      <w:r w:rsidRPr="0017601A">
        <w:rPr>
          <w:rFonts w:ascii="Tahoma" w:hAnsi="Tahoma" w:cs="Tahoma"/>
          <w:lang w:val="es-ES_tradnl" w:eastAsia="es-ES_tradnl"/>
        </w:rPr>
        <w:t xml:space="preserve"> donde se presentará la planificación del trabajo.</w:t>
      </w:r>
    </w:p>
    <w:p w:rsidR="004C74A1" w:rsidRPr="0017601A" w:rsidRDefault="004C74A1" w:rsidP="008732C5">
      <w:pPr>
        <w:spacing w:after="0" w:line="240" w:lineRule="auto"/>
        <w:ind w:right="-994"/>
        <w:jc w:val="both"/>
        <w:rPr>
          <w:rFonts w:ascii="Tahoma" w:hAnsi="Tahoma" w:cs="Tahoma"/>
          <w:lang w:val="es-ES_tradnl" w:eastAsia="es-ES_tradnl"/>
        </w:rPr>
      </w:pPr>
    </w:p>
    <w:p w:rsidR="00E65280" w:rsidRPr="0017601A" w:rsidRDefault="00E65280" w:rsidP="008732C5">
      <w:pPr>
        <w:spacing w:after="0" w:line="240" w:lineRule="auto"/>
        <w:ind w:right="-994"/>
        <w:jc w:val="both"/>
        <w:rPr>
          <w:rFonts w:ascii="Tahoma" w:hAnsi="Tahoma" w:cs="Tahoma"/>
          <w:lang w:val="es-ES_tradnl" w:eastAsia="es-ES_tradnl"/>
        </w:rPr>
      </w:pPr>
      <w:r w:rsidRPr="0017601A">
        <w:rPr>
          <w:rFonts w:ascii="Tahoma" w:hAnsi="Tahoma" w:cs="Tahoma"/>
          <w:lang w:val="es-ES_tradnl" w:eastAsia="es-ES_tradnl"/>
        </w:rPr>
        <w:t>Se decide que Mariaje revise las fechas de las convocatorias del primer</w:t>
      </w:r>
      <w:r w:rsidR="0010538A" w:rsidRPr="0017601A">
        <w:rPr>
          <w:rFonts w:ascii="Tahoma" w:hAnsi="Tahoma" w:cs="Tahoma"/>
          <w:lang w:val="es-ES_tradnl" w:eastAsia="es-ES_tradnl"/>
        </w:rPr>
        <w:t xml:space="preserve"> año de la legislatura anterior como referencia para 2020.</w:t>
      </w:r>
    </w:p>
    <w:p w:rsidR="004C74A1" w:rsidRDefault="004C74A1" w:rsidP="008732C5">
      <w:pPr>
        <w:spacing w:after="0" w:line="240" w:lineRule="auto"/>
        <w:ind w:right="-994"/>
        <w:jc w:val="both"/>
        <w:rPr>
          <w:rFonts w:ascii="Tahoma" w:hAnsi="Tahoma" w:cs="Tahoma"/>
          <w:lang w:val="es-ES_tradnl" w:eastAsia="es-ES_tradnl"/>
        </w:rPr>
      </w:pPr>
    </w:p>
    <w:p w:rsidR="00E65280" w:rsidRDefault="00E65280" w:rsidP="00873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994"/>
        <w:jc w:val="both"/>
        <w:rPr>
          <w:rFonts w:ascii="Tahoma" w:hAnsi="Tahoma" w:cs="Tahoma"/>
          <w:lang w:val="es-ES_tradnl" w:eastAsia="es-ES_tradnl"/>
        </w:rPr>
      </w:pPr>
      <w:r>
        <w:rPr>
          <w:rFonts w:ascii="Tahoma" w:hAnsi="Tahoma" w:cs="Tahoma"/>
          <w:lang w:val="es-ES_tradnl" w:eastAsia="es-ES_tradnl"/>
        </w:rPr>
        <w:t xml:space="preserve">Año 2016 </w:t>
      </w:r>
      <w:r w:rsidR="00E360BE">
        <w:rPr>
          <w:rFonts w:ascii="Tahoma" w:hAnsi="Tahoma" w:cs="Tahoma"/>
          <w:lang w:val="es-ES_tradnl" w:eastAsia="es-ES_tradnl"/>
        </w:rPr>
        <w:t>Aprobados presupuestos el 29 de enero de 2016</w:t>
      </w:r>
    </w:p>
    <w:p w:rsidR="00E65280" w:rsidRDefault="00E65280" w:rsidP="00873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994"/>
        <w:jc w:val="both"/>
        <w:rPr>
          <w:rFonts w:ascii="Tahoma" w:hAnsi="Tahoma" w:cs="Tahoma"/>
          <w:lang w:val="es-ES_tradnl" w:eastAsia="es-ES_tradnl"/>
        </w:rPr>
      </w:pPr>
      <w:r>
        <w:rPr>
          <w:rFonts w:ascii="Tahoma" w:hAnsi="Tahoma" w:cs="Tahoma"/>
          <w:lang w:val="es-ES_tradnl" w:eastAsia="es-ES_tradnl"/>
        </w:rPr>
        <w:t>Convocatoria EpD y Proyectos: 2 de mayo</w:t>
      </w:r>
    </w:p>
    <w:p w:rsidR="00E65280" w:rsidRPr="00D5554E" w:rsidRDefault="00E65280" w:rsidP="00873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994"/>
        <w:jc w:val="both"/>
        <w:rPr>
          <w:rFonts w:ascii="Tahoma" w:hAnsi="Tahoma" w:cs="Tahoma"/>
          <w:lang w:val="es-ES_tradnl" w:eastAsia="es-ES_tradnl"/>
        </w:rPr>
      </w:pPr>
      <w:r>
        <w:rPr>
          <w:rFonts w:ascii="Tahoma" w:hAnsi="Tahoma" w:cs="Tahoma"/>
          <w:lang w:val="es-ES_tradnl" w:eastAsia="es-ES_tradnl"/>
        </w:rPr>
        <w:t>Programas: 13 de mayo</w:t>
      </w:r>
    </w:p>
    <w:p w:rsidR="006960B6" w:rsidRDefault="00E65280" w:rsidP="00873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val="es-ES_tradnl" w:eastAsia="ar-SA"/>
        </w:rPr>
      </w:pPr>
      <w:r>
        <w:rPr>
          <w:rFonts w:ascii="Tahoma" w:eastAsia="Times New Roman" w:hAnsi="Tahoma" w:cs="Tahoma"/>
          <w:bCs/>
          <w:lang w:val="es-ES_tradnl" w:eastAsia="ar-SA"/>
        </w:rPr>
        <w:t>Año 2018</w:t>
      </w:r>
      <w:r w:rsidR="00E360BE">
        <w:rPr>
          <w:rFonts w:ascii="Tahoma" w:eastAsia="Times New Roman" w:hAnsi="Tahoma" w:cs="Tahoma"/>
          <w:bCs/>
          <w:lang w:val="es-ES_tradnl" w:eastAsia="ar-SA"/>
        </w:rPr>
        <w:t xml:space="preserve"> Aprobados presupuestos el 28 de diciembre</w:t>
      </w:r>
    </w:p>
    <w:p w:rsidR="00E65280" w:rsidRDefault="00E65280" w:rsidP="00873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val="es-ES_tradnl" w:eastAsia="ar-SA"/>
        </w:rPr>
      </w:pPr>
      <w:r>
        <w:rPr>
          <w:rFonts w:ascii="Tahoma" w:eastAsia="Times New Roman" w:hAnsi="Tahoma" w:cs="Tahoma"/>
          <w:bCs/>
          <w:lang w:val="es-ES_tradnl" w:eastAsia="ar-SA"/>
        </w:rPr>
        <w:t>Cooperación 30 de abril</w:t>
      </w:r>
    </w:p>
    <w:p w:rsidR="00E65280" w:rsidRDefault="00E65280" w:rsidP="00873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val="es-ES_tradnl" w:eastAsia="ar-SA"/>
        </w:rPr>
      </w:pPr>
      <w:r>
        <w:rPr>
          <w:rFonts w:ascii="Tahoma" w:eastAsia="Times New Roman" w:hAnsi="Tahoma" w:cs="Tahoma"/>
          <w:bCs/>
          <w:lang w:val="es-ES_tradnl" w:eastAsia="ar-SA"/>
        </w:rPr>
        <w:t>EpD 18 abril</w:t>
      </w:r>
    </w:p>
    <w:p w:rsidR="00E65280" w:rsidRDefault="00E65280" w:rsidP="00873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val="es-ES_tradnl" w:eastAsia="ar-SA"/>
        </w:rPr>
      </w:pPr>
      <w:r>
        <w:rPr>
          <w:rFonts w:ascii="Tahoma" w:eastAsia="Times New Roman" w:hAnsi="Tahoma" w:cs="Tahoma"/>
          <w:bCs/>
          <w:lang w:val="es-ES_tradnl" w:eastAsia="ar-SA"/>
        </w:rPr>
        <w:t>Año 2019</w:t>
      </w:r>
      <w:r w:rsidR="00E360BE">
        <w:rPr>
          <w:rFonts w:ascii="Tahoma" w:eastAsia="Times New Roman" w:hAnsi="Tahoma" w:cs="Tahoma"/>
          <w:bCs/>
          <w:lang w:val="es-ES_tradnl" w:eastAsia="ar-SA"/>
        </w:rPr>
        <w:t xml:space="preserve"> Aprobación presupuesto el 24 de diciembre</w:t>
      </w:r>
    </w:p>
    <w:p w:rsidR="00E65280" w:rsidRDefault="00E65280" w:rsidP="00873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val="es-ES_tradnl" w:eastAsia="ar-SA"/>
        </w:rPr>
      </w:pPr>
      <w:r>
        <w:rPr>
          <w:rFonts w:ascii="Tahoma" w:eastAsia="Times New Roman" w:hAnsi="Tahoma" w:cs="Tahoma"/>
          <w:bCs/>
          <w:lang w:val="es-ES_tradnl" w:eastAsia="ar-SA"/>
        </w:rPr>
        <w:t>Cooperación 9 de abril</w:t>
      </w:r>
    </w:p>
    <w:p w:rsidR="00E65280" w:rsidRPr="00D5554E" w:rsidRDefault="00E65280" w:rsidP="00873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val="es-ES_tradnl" w:eastAsia="ar-SA"/>
        </w:rPr>
      </w:pPr>
      <w:r>
        <w:rPr>
          <w:rFonts w:ascii="Tahoma" w:eastAsia="Times New Roman" w:hAnsi="Tahoma" w:cs="Tahoma"/>
          <w:bCs/>
          <w:lang w:val="es-ES_tradnl" w:eastAsia="ar-SA"/>
        </w:rPr>
        <w:t>EpD 8 de marzo</w:t>
      </w:r>
    </w:p>
    <w:p w:rsidR="0001313B" w:rsidRDefault="0001313B" w:rsidP="008732C5">
      <w:pPr>
        <w:tabs>
          <w:tab w:val="left" w:pos="420"/>
        </w:tabs>
        <w:suppressAutoHyphens/>
        <w:spacing w:after="0" w:line="240" w:lineRule="auto"/>
        <w:ind w:right="-994"/>
        <w:jc w:val="both"/>
        <w:outlineLvl w:val="0"/>
        <w:rPr>
          <w:rFonts w:ascii="Tahoma" w:eastAsia="Times New Roman" w:hAnsi="Tahoma" w:cs="Tahoma"/>
          <w:bCs/>
          <w:lang w:eastAsia="ar-SA"/>
        </w:rPr>
      </w:pPr>
    </w:p>
    <w:p w:rsidR="0001313B" w:rsidRPr="00165DAD" w:rsidRDefault="0001313B" w:rsidP="008732C5">
      <w:pPr>
        <w:tabs>
          <w:tab w:val="left" w:pos="420"/>
        </w:tabs>
        <w:suppressAutoHyphens/>
        <w:spacing w:after="0" w:line="240" w:lineRule="auto"/>
        <w:ind w:right="-994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bCs/>
          <w:lang w:eastAsia="ar-SA"/>
        </w:rPr>
        <w:t>4</w:t>
      </w:r>
      <w:r w:rsidRPr="00860DF1">
        <w:rPr>
          <w:rFonts w:ascii="Tahoma" w:eastAsia="Times New Roman" w:hAnsi="Tahoma" w:cs="Tahoma"/>
          <w:b/>
          <w:bCs/>
          <w:lang w:eastAsia="ar-SA"/>
        </w:rPr>
        <w:t>.</w:t>
      </w:r>
      <w:r w:rsidRPr="00165DAD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-</w:t>
      </w:r>
      <w:r w:rsidRPr="00165DA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Proceso reflexión instrumentos</w:t>
      </w:r>
    </w:p>
    <w:p w:rsidR="0001313B" w:rsidRDefault="0001313B" w:rsidP="008732C5">
      <w:pPr>
        <w:spacing w:after="0" w:line="240" w:lineRule="auto"/>
        <w:ind w:right="-994"/>
        <w:jc w:val="both"/>
        <w:rPr>
          <w:rFonts w:ascii="Tahoma" w:eastAsia="Times New Roman" w:hAnsi="Tahoma" w:cs="Tahoma"/>
          <w:bCs/>
          <w:color w:val="E36C0A" w:themeColor="accent6" w:themeShade="BF"/>
          <w:lang w:eastAsia="ar-SA"/>
        </w:rPr>
      </w:pPr>
    </w:p>
    <w:p w:rsidR="00000E1E" w:rsidRPr="00B97878" w:rsidRDefault="00000E1E" w:rsidP="008732C5">
      <w:pPr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 w:rsidRPr="00B97878">
        <w:rPr>
          <w:rFonts w:ascii="Tahoma" w:eastAsia="Times New Roman" w:hAnsi="Tahoma" w:cs="Tahoma"/>
          <w:bCs/>
          <w:lang w:eastAsia="ar-SA"/>
        </w:rPr>
        <w:t>Diego explica los siguientes pasos:</w:t>
      </w:r>
    </w:p>
    <w:p w:rsidR="00000E1E" w:rsidRPr="00B97878" w:rsidRDefault="00000E1E" w:rsidP="008732C5">
      <w:pPr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 w:rsidRPr="00B97878">
        <w:rPr>
          <w:rFonts w:ascii="Tahoma" w:eastAsia="Times New Roman" w:hAnsi="Tahoma" w:cs="Tahoma"/>
          <w:bCs/>
          <w:lang w:eastAsia="ar-SA"/>
        </w:rPr>
        <w:t xml:space="preserve">Se han recibido aportaciones de 4 ONGD de estas, 3 aportaciones pueden ser incluidas en el proceso de reflexión, la cuarta no </w:t>
      </w:r>
      <w:r w:rsidR="0010538A" w:rsidRPr="00B97878">
        <w:rPr>
          <w:rFonts w:ascii="Tahoma" w:eastAsia="Times New Roman" w:hAnsi="Tahoma" w:cs="Tahoma"/>
          <w:bCs/>
          <w:lang w:eastAsia="ar-SA"/>
        </w:rPr>
        <w:t>tiene relación con instrumentos sino con reflexiones más generales de apartados ya consensuados del PD.</w:t>
      </w:r>
    </w:p>
    <w:p w:rsidR="00000E1E" w:rsidRDefault="00000E1E" w:rsidP="008732C5">
      <w:pPr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lastRenderedPageBreak/>
        <w:t>Se plantea terminar el diagnóstico y presentar un borrador de propuestas para que se valide en  la próxima comisión de IP y R y en la Comisión de Educación.</w:t>
      </w:r>
    </w:p>
    <w:p w:rsidR="00A82EC4" w:rsidRDefault="00000E1E" w:rsidP="008732C5">
      <w:pPr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 w:rsidRPr="00B97878">
        <w:rPr>
          <w:rFonts w:ascii="Tahoma" w:eastAsia="Times New Roman" w:hAnsi="Tahoma" w:cs="Tahoma"/>
          <w:bCs/>
          <w:lang w:eastAsia="ar-SA"/>
        </w:rPr>
        <w:t>Para que haya diferentes visiones y se apoye el trabajo</w:t>
      </w:r>
      <w:r w:rsidR="0010538A" w:rsidRPr="00B97878">
        <w:rPr>
          <w:rFonts w:ascii="Tahoma" w:eastAsia="Times New Roman" w:hAnsi="Tahoma" w:cs="Tahoma"/>
          <w:bCs/>
          <w:lang w:eastAsia="ar-SA"/>
        </w:rPr>
        <w:t xml:space="preserve"> de elaboración del borrador</w:t>
      </w:r>
      <w:r w:rsidRPr="00B97878">
        <w:rPr>
          <w:rFonts w:ascii="Tahoma" w:eastAsia="Times New Roman" w:hAnsi="Tahoma" w:cs="Tahoma"/>
          <w:bCs/>
          <w:lang w:eastAsia="ar-SA"/>
        </w:rPr>
        <w:t xml:space="preserve">, se apuntan para un pequeño grupo de trabajo (máximo una </w:t>
      </w:r>
      <w:r w:rsidR="00A82EC4" w:rsidRPr="00B97878">
        <w:rPr>
          <w:rFonts w:ascii="Tahoma" w:eastAsia="Times New Roman" w:hAnsi="Tahoma" w:cs="Tahoma"/>
          <w:bCs/>
          <w:lang w:eastAsia="ar-SA"/>
        </w:rPr>
        <w:t>mañana</w:t>
      </w:r>
      <w:r w:rsidRPr="00B97878">
        <w:rPr>
          <w:rFonts w:ascii="Tahoma" w:eastAsia="Times New Roman" w:hAnsi="Tahoma" w:cs="Tahoma"/>
          <w:bCs/>
          <w:lang w:eastAsia="ar-SA"/>
        </w:rPr>
        <w:t>)</w:t>
      </w:r>
      <w:r w:rsidR="00A82EC4" w:rsidRPr="00B97878">
        <w:rPr>
          <w:rFonts w:ascii="Tahoma" w:eastAsia="Times New Roman" w:hAnsi="Tahoma" w:cs="Tahoma"/>
          <w:bCs/>
          <w:lang w:eastAsia="ar-SA"/>
        </w:rPr>
        <w:t xml:space="preserve"> </w:t>
      </w:r>
      <w:r w:rsidRPr="00B97878">
        <w:rPr>
          <w:rFonts w:ascii="Tahoma" w:eastAsia="Times New Roman" w:hAnsi="Tahoma" w:cs="Tahoma"/>
          <w:bCs/>
          <w:lang w:eastAsia="ar-SA"/>
        </w:rPr>
        <w:t xml:space="preserve"> Iñaki y Argia que junto a Diego de </w:t>
      </w:r>
      <w:r>
        <w:rPr>
          <w:rFonts w:ascii="Tahoma" w:eastAsia="Times New Roman" w:hAnsi="Tahoma" w:cs="Tahoma"/>
          <w:bCs/>
          <w:lang w:eastAsia="ar-SA"/>
        </w:rPr>
        <w:t xml:space="preserve">Paz y Mariaje definirán </w:t>
      </w:r>
      <w:r w:rsidR="00A82EC4">
        <w:rPr>
          <w:rFonts w:ascii="Tahoma" w:eastAsia="Times New Roman" w:hAnsi="Tahoma" w:cs="Tahoma"/>
          <w:bCs/>
          <w:lang w:eastAsia="ar-SA"/>
        </w:rPr>
        <w:t>el documento.</w:t>
      </w:r>
    </w:p>
    <w:p w:rsidR="00A82EC4" w:rsidRDefault="00A82EC4" w:rsidP="008732C5">
      <w:pPr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</w:p>
    <w:p w:rsidR="00A82EC4" w:rsidRDefault="00A82EC4" w:rsidP="008732C5">
      <w:pPr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Fechas previstas:</w:t>
      </w:r>
    </w:p>
    <w:p w:rsidR="00C76FCB" w:rsidRPr="00C76FCB" w:rsidRDefault="00C76FCB" w:rsidP="008732C5">
      <w:pPr>
        <w:pStyle w:val="Prrafodelista"/>
        <w:numPr>
          <w:ilvl w:val="0"/>
          <w:numId w:val="28"/>
        </w:numPr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 w:rsidRPr="00C76FCB">
        <w:rPr>
          <w:rFonts w:ascii="Tahoma" w:eastAsia="Times New Roman" w:hAnsi="Tahoma" w:cs="Tahoma"/>
          <w:bCs/>
          <w:lang w:eastAsia="ar-SA"/>
        </w:rPr>
        <w:t xml:space="preserve">Reunión del grupo de trabajo el 1 de octubre </w:t>
      </w:r>
      <w:r>
        <w:rPr>
          <w:rFonts w:ascii="Tahoma" w:eastAsia="Times New Roman" w:hAnsi="Tahoma" w:cs="Tahoma"/>
          <w:bCs/>
          <w:lang w:eastAsia="ar-SA"/>
        </w:rPr>
        <w:t>(elaboración borrador)</w:t>
      </w:r>
    </w:p>
    <w:p w:rsidR="00C76FCB" w:rsidRPr="00C76FCB" w:rsidRDefault="00C76FCB" w:rsidP="008732C5">
      <w:pPr>
        <w:pStyle w:val="Prrafodelista"/>
        <w:numPr>
          <w:ilvl w:val="0"/>
          <w:numId w:val="28"/>
        </w:numPr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Envío del borrador </w:t>
      </w:r>
      <w:r w:rsidRPr="00C76FCB">
        <w:rPr>
          <w:rFonts w:ascii="Tahoma" w:eastAsia="Times New Roman" w:hAnsi="Tahoma" w:cs="Tahoma"/>
          <w:bCs/>
          <w:lang w:eastAsia="ar-SA"/>
        </w:rPr>
        <w:t>a la comisión el 4 de octubre junto con Convocatoria e Informe</w:t>
      </w:r>
    </w:p>
    <w:p w:rsidR="00C76FCB" w:rsidRPr="00C76FCB" w:rsidRDefault="00C76FCB" w:rsidP="008732C5">
      <w:pPr>
        <w:pStyle w:val="Prrafodelista"/>
        <w:numPr>
          <w:ilvl w:val="0"/>
          <w:numId w:val="28"/>
        </w:numPr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R</w:t>
      </w:r>
      <w:r w:rsidR="00A82EC4" w:rsidRPr="00C76FCB">
        <w:rPr>
          <w:rFonts w:ascii="Tahoma" w:eastAsia="Times New Roman" w:hAnsi="Tahoma" w:cs="Tahoma"/>
          <w:bCs/>
          <w:lang w:eastAsia="ar-SA"/>
        </w:rPr>
        <w:t>eunión de 9 de octubre</w:t>
      </w:r>
      <w:r>
        <w:rPr>
          <w:rFonts w:ascii="Tahoma" w:eastAsia="Times New Roman" w:hAnsi="Tahoma" w:cs="Tahoma"/>
          <w:bCs/>
          <w:lang w:eastAsia="ar-SA"/>
        </w:rPr>
        <w:t>, validación del documento por IP y R.</w:t>
      </w:r>
    </w:p>
    <w:p w:rsidR="002A112B" w:rsidRDefault="002A112B" w:rsidP="008732C5">
      <w:pPr>
        <w:spacing w:after="0" w:line="240" w:lineRule="auto"/>
        <w:ind w:left="360" w:right="-994"/>
      </w:pPr>
    </w:p>
    <w:p w:rsidR="002A112B" w:rsidRPr="00165DAD" w:rsidRDefault="0001313B" w:rsidP="008732C5">
      <w:pPr>
        <w:tabs>
          <w:tab w:val="left" w:pos="420"/>
        </w:tabs>
        <w:suppressAutoHyphens/>
        <w:spacing w:after="0" w:line="240" w:lineRule="auto"/>
        <w:ind w:right="-994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bCs/>
          <w:lang w:eastAsia="ar-SA"/>
        </w:rPr>
        <w:t>5</w:t>
      </w:r>
      <w:r w:rsidR="002A112B" w:rsidRPr="00860DF1">
        <w:rPr>
          <w:rFonts w:ascii="Tahoma" w:eastAsia="Times New Roman" w:hAnsi="Tahoma" w:cs="Tahoma"/>
          <w:b/>
          <w:bCs/>
          <w:lang w:eastAsia="ar-SA"/>
        </w:rPr>
        <w:t>.</w:t>
      </w:r>
      <w:r w:rsidR="002A112B" w:rsidRPr="00165DAD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-</w:t>
      </w:r>
      <w:r w:rsidR="002A112B" w:rsidRPr="00165DAD">
        <w:rPr>
          <w:rFonts w:ascii="Tahoma" w:hAnsi="Tahoma" w:cs="Tahoma"/>
          <w:b/>
        </w:rPr>
        <w:t xml:space="preserve"> POA 2019 Área</w:t>
      </w:r>
      <w:r>
        <w:rPr>
          <w:rFonts w:ascii="Tahoma" w:hAnsi="Tahoma" w:cs="Tahoma"/>
          <w:b/>
        </w:rPr>
        <w:t>/Jornada Ayuntamiento de Pamplona</w:t>
      </w:r>
    </w:p>
    <w:p w:rsidR="00860DF1" w:rsidRDefault="00860DF1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</w:p>
    <w:p w:rsidR="005C2C17" w:rsidRDefault="005C2C17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Se informa que el POA enviado es el definitivo.</w:t>
      </w:r>
    </w:p>
    <w:p w:rsidR="005C2C17" w:rsidRDefault="005C2C17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Diana y Mariaje tendrán una reunión para hacer el seguimiento del mismo hasta septiembre.</w:t>
      </w:r>
    </w:p>
    <w:p w:rsidR="005C2C17" w:rsidRDefault="005C2C17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</w:p>
    <w:p w:rsidR="005C2C17" w:rsidRPr="00B97878" w:rsidRDefault="005C2C17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 w:rsidRPr="00B97878">
        <w:rPr>
          <w:rFonts w:ascii="Tahoma" w:eastAsia="Times New Roman" w:hAnsi="Tahoma" w:cs="Tahoma"/>
          <w:bCs/>
          <w:lang w:eastAsia="ar-SA"/>
        </w:rPr>
        <w:t>Jornada del Ayuntamiento: Desde el ayuntamiento nos proponen modificar la orientación de la jornada para que se trabaje Educación</w:t>
      </w:r>
      <w:r w:rsidR="00C76FCB" w:rsidRPr="00B97878">
        <w:rPr>
          <w:rFonts w:ascii="Tahoma" w:eastAsia="Times New Roman" w:hAnsi="Tahoma" w:cs="Tahoma"/>
          <w:bCs/>
          <w:lang w:eastAsia="ar-SA"/>
        </w:rPr>
        <w:t xml:space="preserve"> No Formal</w:t>
      </w:r>
      <w:r w:rsidRPr="00B97878">
        <w:rPr>
          <w:rFonts w:ascii="Tahoma" w:eastAsia="Times New Roman" w:hAnsi="Tahoma" w:cs="Tahoma"/>
          <w:bCs/>
          <w:lang w:eastAsia="ar-SA"/>
        </w:rPr>
        <w:t xml:space="preserve"> en vez de Cooperación</w:t>
      </w:r>
      <w:r w:rsidR="00C76FCB" w:rsidRPr="00B97878">
        <w:rPr>
          <w:rFonts w:ascii="Tahoma" w:eastAsia="Times New Roman" w:hAnsi="Tahoma" w:cs="Tahoma"/>
          <w:bCs/>
          <w:lang w:eastAsia="ar-SA"/>
        </w:rPr>
        <w:t xml:space="preserve"> Descentralizada</w:t>
      </w:r>
      <w:r w:rsidRPr="00B97878">
        <w:rPr>
          <w:rFonts w:ascii="Tahoma" w:eastAsia="Times New Roman" w:hAnsi="Tahoma" w:cs="Tahoma"/>
          <w:bCs/>
          <w:lang w:eastAsia="ar-SA"/>
        </w:rPr>
        <w:t>. La Junta decidirá si se acepta la r</w:t>
      </w:r>
      <w:r w:rsidR="00C76FCB" w:rsidRPr="00B97878">
        <w:rPr>
          <w:rFonts w:ascii="Tahoma" w:eastAsia="Times New Roman" w:hAnsi="Tahoma" w:cs="Tahoma"/>
          <w:bCs/>
          <w:lang w:eastAsia="ar-SA"/>
        </w:rPr>
        <w:t>eorientación y cómo se organiza (esta última parte también desde Coordinación).</w:t>
      </w:r>
    </w:p>
    <w:p w:rsidR="005C2C17" w:rsidRPr="00B97878" w:rsidRDefault="005C2C17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</w:p>
    <w:p w:rsidR="00860DF1" w:rsidRPr="00860DF1" w:rsidRDefault="0019746A" w:rsidP="008732C5">
      <w:pPr>
        <w:pStyle w:val="Prrafodelista"/>
        <w:spacing w:after="0" w:line="240" w:lineRule="auto"/>
        <w:ind w:left="0" w:right="-99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</w:t>
      </w:r>
      <w:r w:rsidR="00860DF1" w:rsidRPr="00860DF1">
        <w:rPr>
          <w:rFonts w:ascii="Tahoma" w:hAnsi="Tahoma" w:cs="Tahoma"/>
          <w:b/>
        </w:rPr>
        <w:t xml:space="preserve">.- </w:t>
      </w:r>
      <w:r>
        <w:rPr>
          <w:rFonts w:ascii="Tahoma" w:hAnsi="Tahoma" w:cs="Tahoma"/>
          <w:b/>
        </w:rPr>
        <w:t>PES, última reunión 9 de septiembre</w:t>
      </w:r>
    </w:p>
    <w:p w:rsidR="001509BD" w:rsidRDefault="005C2C17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Se informa de la última reunión de la Plataforma y se explican los actos para el 17 de octubre.</w:t>
      </w:r>
    </w:p>
    <w:p w:rsidR="00B80794" w:rsidRDefault="00B80794" w:rsidP="008732C5">
      <w:pPr>
        <w:pStyle w:val="Prrafodelista"/>
        <w:numPr>
          <w:ilvl w:val="0"/>
          <w:numId w:val="27"/>
        </w:num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Declaración Institucional Mesa y Junta de Portavoces (14 de octubre)</w:t>
      </w:r>
    </w:p>
    <w:p w:rsidR="00B80794" w:rsidRDefault="00B80794" w:rsidP="008732C5">
      <w:pPr>
        <w:pStyle w:val="Prrafodelista"/>
        <w:numPr>
          <w:ilvl w:val="0"/>
          <w:numId w:val="27"/>
        </w:num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Rueda de Prensa tras la Mesa</w:t>
      </w:r>
    </w:p>
    <w:p w:rsidR="00B80794" w:rsidRDefault="00B80794" w:rsidP="008732C5">
      <w:pPr>
        <w:pStyle w:val="Prrafodelista"/>
        <w:numPr>
          <w:ilvl w:val="0"/>
          <w:numId w:val="27"/>
        </w:num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Solicitar al Parlamento que ponga en la fachada el cartel</w:t>
      </w:r>
    </w:p>
    <w:p w:rsidR="00B80794" w:rsidRDefault="00B80794" w:rsidP="008732C5">
      <w:pPr>
        <w:pStyle w:val="Prrafodelista"/>
        <w:numPr>
          <w:ilvl w:val="0"/>
          <w:numId w:val="27"/>
        </w:num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Acción de calle (definiéndose)</w:t>
      </w:r>
    </w:p>
    <w:p w:rsidR="00B80794" w:rsidRDefault="00B80794" w:rsidP="008732C5">
      <w:pPr>
        <w:pStyle w:val="Prrafodelista"/>
        <w:numPr>
          <w:ilvl w:val="0"/>
          <w:numId w:val="27"/>
        </w:num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Exposición de fotos</w:t>
      </w:r>
    </w:p>
    <w:p w:rsidR="00B80794" w:rsidRDefault="00B80794" w:rsidP="008732C5">
      <w:pPr>
        <w:pStyle w:val="Prrafodelista"/>
        <w:numPr>
          <w:ilvl w:val="0"/>
          <w:numId w:val="27"/>
        </w:num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Manifiesto</w:t>
      </w:r>
    </w:p>
    <w:p w:rsidR="00B80794" w:rsidRDefault="00B80794" w:rsidP="008732C5">
      <w:pPr>
        <w:pStyle w:val="Prrafodelista"/>
        <w:numPr>
          <w:ilvl w:val="0"/>
          <w:numId w:val="27"/>
        </w:num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Durante los actos con motivo del 17 de octubre la relación con los medios se llevará desde la CONGDN</w:t>
      </w:r>
    </w:p>
    <w:p w:rsidR="00E2799F" w:rsidRDefault="00E2799F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</w:p>
    <w:p w:rsidR="00E2799F" w:rsidRDefault="00E2799F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Trabajo en relación al 0,7% fines sociales.</w:t>
      </w:r>
    </w:p>
    <w:p w:rsidR="00E2799F" w:rsidRDefault="00E2799F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Revisar los presupuestos de 2020 para que esté incluida la diferencia en la recaudación</w:t>
      </w:r>
    </w:p>
    <w:p w:rsidR="00E2799F" w:rsidRDefault="00E2799F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Se decide no trabajar por ahora en la modificación de la ley del 0,75 de fines sociales dada la experiencia del año pasado.</w:t>
      </w:r>
    </w:p>
    <w:p w:rsidR="00E2799F" w:rsidRDefault="00E2799F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Incidir para que la cuestión del 0,7% del Impue</w:t>
      </w:r>
      <w:r w:rsidR="00C76FCB">
        <w:rPr>
          <w:rFonts w:ascii="Tahoma" w:eastAsia="Times New Roman" w:hAnsi="Tahoma" w:cs="Tahoma"/>
          <w:bCs/>
          <w:lang w:eastAsia="ar-SA"/>
        </w:rPr>
        <w:t>sto de Sociedades que se dejó “</w:t>
      </w:r>
      <w:r>
        <w:rPr>
          <w:rFonts w:ascii="Tahoma" w:eastAsia="Times New Roman" w:hAnsi="Tahoma" w:cs="Tahoma"/>
          <w:bCs/>
          <w:lang w:eastAsia="ar-SA"/>
        </w:rPr>
        <w:t>a estudio” en el acuerdo programático se trabaje con prioridad.</w:t>
      </w:r>
    </w:p>
    <w:p w:rsidR="00E2799F" w:rsidRPr="00E2799F" w:rsidRDefault="00E2799F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</w:p>
    <w:p w:rsidR="005C2C17" w:rsidRDefault="005C2C17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En la PES se ha decidido realizar un análisis desde cada sector del Acuerdo Programático para el 20 de septiembre.</w:t>
      </w:r>
    </w:p>
    <w:p w:rsidR="005C2C17" w:rsidRDefault="005C2C17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</w:p>
    <w:p w:rsidR="005C2C17" w:rsidRDefault="005C2C17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Solicitar reunión con la Presidenta del Gobierno para presentación de la PES y tras la valoración del Acuerdo</w:t>
      </w:r>
      <w:r w:rsidR="00C76FCB">
        <w:rPr>
          <w:rFonts w:ascii="Tahoma" w:eastAsia="Times New Roman" w:hAnsi="Tahoma" w:cs="Tahoma"/>
          <w:bCs/>
          <w:lang w:eastAsia="ar-SA"/>
        </w:rPr>
        <w:t>.</w:t>
      </w:r>
    </w:p>
    <w:p w:rsidR="005C2C17" w:rsidRDefault="005C2C17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Solicitar reunión más adelante con </w:t>
      </w:r>
      <w:proofErr w:type="spellStart"/>
      <w:r>
        <w:rPr>
          <w:rFonts w:ascii="Tahoma" w:eastAsia="Times New Roman" w:hAnsi="Tahoma" w:cs="Tahoma"/>
          <w:bCs/>
          <w:lang w:eastAsia="ar-SA"/>
        </w:rPr>
        <w:t>Unai</w:t>
      </w:r>
      <w:proofErr w:type="spellEnd"/>
      <w:r>
        <w:rPr>
          <w:rFonts w:ascii="Tahoma" w:eastAsia="Times New Roman" w:hAnsi="Tahoma" w:cs="Tahoma"/>
          <w:bCs/>
          <w:lang w:eastAsia="ar-SA"/>
        </w:rPr>
        <w:t xml:space="preserve"> </w:t>
      </w:r>
      <w:proofErr w:type="spellStart"/>
      <w:r>
        <w:rPr>
          <w:rFonts w:ascii="Tahoma" w:eastAsia="Times New Roman" w:hAnsi="Tahoma" w:cs="Tahoma"/>
          <w:bCs/>
          <w:lang w:eastAsia="ar-SA"/>
        </w:rPr>
        <w:t>Hualde</w:t>
      </w:r>
      <w:proofErr w:type="spellEnd"/>
      <w:r>
        <w:rPr>
          <w:rFonts w:ascii="Tahoma" w:eastAsia="Times New Roman" w:hAnsi="Tahoma" w:cs="Tahoma"/>
          <w:bCs/>
          <w:lang w:eastAsia="ar-SA"/>
        </w:rPr>
        <w:t xml:space="preserve"> Presidente del Parlamento</w:t>
      </w:r>
    </w:p>
    <w:p w:rsidR="005C2C17" w:rsidRDefault="005C2C17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Solicitar reunión más adelante con la Consejera de Derechos Sociales Carmen Maeztu </w:t>
      </w:r>
    </w:p>
    <w:p w:rsidR="005C2C17" w:rsidRDefault="005C2C17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</w:p>
    <w:p w:rsidR="005C2C17" w:rsidRDefault="005C2C17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La próxima reunión se celebrará el 23 de septiembre</w:t>
      </w:r>
      <w:r w:rsidR="00C76FCB">
        <w:rPr>
          <w:rFonts w:ascii="Tahoma" w:eastAsia="Times New Roman" w:hAnsi="Tahoma" w:cs="Tahoma"/>
          <w:bCs/>
          <w:lang w:eastAsia="ar-SA"/>
        </w:rPr>
        <w:t>.</w:t>
      </w:r>
    </w:p>
    <w:p w:rsidR="005C2C17" w:rsidRDefault="005C2C17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Cambio en la Secretaría Técnica </w:t>
      </w:r>
      <w:r w:rsidR="00C76FCB">
        <w:rPr>
          <w:rFonts w:ascii="Tahoma" w:eastAsia="Times New Roman" w:hAnsi="Tahoma" w:cs="Tahoma"/>
          <w:bCs/>
          <w:lang w:eastAsia="ar-SA"/>
        </w:rPr>
        <w:t xml:space="preserve">de la PES </w:t>
      </w:r>
      <w:r>
        <w:rPr>
          <w:rFonts w:ascii="Tahoma" w:eastAsia="Times New Roman" w:hAnsi="Tahoma" w:cs="Tahoma"/>
          <w:bCs/>
          <w:lang w:eastAsia="ar-SA"/>
        </w:rPr>
        <w:t>que p</w:t>
      </w:r>
      <w:r w:rsidR="00C76FCB">
        <w:rPr>
          <w:rFonts w:ascii="Tahoma" w:eastAsia="Times New Roman" w:hAnsi="Tahoma" w:cs="Tahoma"/>
          <w:bCs/>
          <w:lang w:eastAsia="ar-SA"/>
        </w:rPr>
        <w:t>asaran a llevarla la Red y REAS.</w:t>
      </w:r>
    </w:p>
    <w:p w:rsidR="00B80794" w:rsidRPr="00590EAE" w:rsidRDefault="00B80794" w:rsidP="008732C5">
      <w:pPr>
        <w:suppressAutoHyphens/>
        <w:autoSpaceDE w:val="0"/>
        <w:spacing w:after="0" w:line="240" w:lineRule="auto"/>
        <w:ind w:right="-994"/>
        <w:jc w:val="both"/>
        <w:rPr>
          <w:rFonts w:ascii="Tahoma" w:eastAsia="Times New Roman" w:hAnsi="Tahoma" w:cs="Tahoma"/>
          <w:bCs/>
          <w:lang w:eastAsia="ar-SA"/>
        </w:rPr>
      </w:pPr>
    </w:p>
    <w:p w:rsidR="00590EAE" w:rsidRDefault="00590EAE" w:rsidP="008732C5">
      <w:pPr>
        <w:spacing w:after="0" w:line="240" w:lineRule="auto"/>
        <w:ind w:right="-99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7. Red de Coordinadoras Autonómicas</w:t>
      </w:r>
    </w:p>
    <w:p w:rsidR="009C1C1B" w:rsidRDefault="009D40DD" w:rsidP="008732C5">
      <w:pPr>
        <w:tabs>
          <w:tab w:val="left" w:pos="1065"/>
        </w:tabs>
        <w:spacing w:after="0" w:line="240" w:lineRule="auto"/>
        <w:ind w:right="-994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Se informa de la reunión de la CONGDE con Pedro Sanchez en la que destacan el buen tono. (Recogido en documento enviado con el informe los puntos desarrollados en cooperación).</w:t>
      </w:r>
    </w:p>
    <w:p w:rsidR="009D40DD" w:rsidRDefault="009D40DD" w:rsidP="008732C5">
      <w:pPr>
        <w:tabs>
          <w:tab w:val="left" w:pos="1065"/>
        </w:tabs>
        <w:spacing w:after="0" w:line="240" w:lineRule="auto"/>
        <w:ind w:right="-994"/>
        <w:rPr>
          <w:rFonts w:ascii="Tahoma" w:hAnsi="Tahoma" w:cs="Tahoma"/>
        </w:rPr>
      </w:pPr>
    </w:p>
    <w:p w:rsidR="0019746A" w:rsidRDefault="0019746A" w:rsidP="008732C5">
      <w:pPr>
        <w:spacing w:after="0" w:line="240" w:lineRule="auto"/>
        <w:ind w:right="-99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8. Iruña Ciudad de Acogida, punto información, participación ONGD</w:t>
      </w:r>
    </w:p>
    <w:p w:rsidR="0019746A" w:rsidRDefault="00CC74B5" w:rsidP="008732C5">
      <w:pPr>
        <w:tabs>
          <w:tab w:val="left" w:pos="1065"/>
        </w:tabs>
        <w:spacing w:after="0" w:line="240" w:lineRule="auto"/>
        <w:ind w:right="-994"/>
        <w:rPr>
          <w:rFonts w:ascii="Tahoma" w:hAnsi="Tahoma" w:cs="Tahoma"/>
        </w:rPr>
      </w:pPr>
      <w:r>
        <w:rPr>
          <w:rFonts w:ascii="Tahoma" w:hAnsi="Tahoma" w:cs="Tahoma"/>
        </w:rPr>
        <w:t xml:space="preserve">Se informa de la reunión mantenida en </w:t>
      </w:r>
      <w:proofErr w:type="spellStart"/>
      <w:r>
        <w:rPr>
          <w:rFonts w:ascii="Tahoma" w:hAnsi="Tahoma" w:cs="Tahoma"/>
        </w:rPr>
        <w:t>Geltoki</w:t>
      </w:r>
      <w:proofErr w:type="spellEnd"/>
      <w:r>
        <w:rPr>
          <w:rFonts w:ascii="Tahoma" w:hAnsi="Tahoma" w:cs="Tahoma"/>
        </w:rPr>
        <w:t xml:space="preserve"> el 2 de septiembre:</w:t>
      </w:r>
    </w:p>
    <w:p w:rsidR="00CC74B5" w:rsidRDefault="00CC74B5" w:rsidP="008732C5">
      <w:pPr>
        <w:tabs>
          <w:tab w:val="left" w:pos="1065"/>
        </w:tabs>
        <w:spacing w:after="0" w:line="240" w:lineRule="auto"/>
        <w:ind w:right="-994"/>
        <w:rPr>
          <w:rFonts w:ascii="Tahoma" w:hAnsi="Tahoma" w:cs="Tahoma"/>
        </w:rPr>
      </w:pPr>
      <w:r>
        <w:rPr>
          <w:rFonts w:ascii="Tahoma" w:hAnsi="Tahoma" w:cs="Tahoma"/>
        </w:rPr>
        <w:t>Acudieron 36 personas y se dividieron en 5 grupos</w:t>
      </w:r>
    </w:p>
    <w:p w:rsidR="00CC74B5" w:rsidRDefault="00CC74B5" w:rsidP="008732C5">
      <w:pPr>
        <w:tabs>
          <w:tab w:val="left" w:pos="1065"/>
        </w:tabs>
        <w:spacing w:after="0" w:line="240" w:lineRule="auto"/>
        <w:ind w:right="-994"/>
        <w:rPr>
          <w:rFonts w:ascii="Tahoma" w:hAnsi="Tahoma" w:cs="Tahoma"/>
        </w:rPr>
      </w:pPr>
      <w:r>
        <w:rPr>
          <w:rFonts w:ascii="Tahoma" w:hAnsi="Tahoma" w:cs="Tahoma"/>
        </w:rPr>
        <w:t>Conclusiones:</w:t>
      </w:r>
    </w:p>
    <w:p w:rsidR="00CC74B5" w:rsidRDefault="00CC74B5" w:rsidP="008732C5">
      <w:pPr>
        <w:pStyle w:val="Prrafodelista"/>
        <w:numPr>
          <w:ilvl w:val="0"/>
          <w:numId w:val="26"/>
        </w:numPr>
        <w:tabs>
          <w:tab w:val="left" w:pos="1065"/>
        </w:tabs>
        <w:spacing w:after="0" w:line="240" w:lineRule="auto"/>
        <w:ind w:right="-994"/>
        <w:rPr>
          <w:rFonts w:ascii="Tahoma" w:hAnsi="Tahoma" w:cs="Tahoma"/>
        </w:rPr>
      </w:pPr>
      <w:r w:rsidRPr="00CC74B5">
        <w:rPr>
          <w:rFonts w:ascii="Tahoma" w:hAnsi="Tahoma" w:cs="Tahoma"/>
        </w:rPr>
        <w:t>Hacer un mapeo de Recursos</w:t>
      </w:r>
    </w:p>
    <w:p w:rsidR="00CC74B5" w:rsidRDefault="00CC74B5" w:rsidP="008732C5">
      <w:pPr>
        <w:pStyle w:val="Prrafodelista"/>
        <w:numPr>
          <w:ilvl w:val="0"/>
          <w:numId w:val="26"/>
        </w:numPr>
        <w:tabs>
          <w:tab w:val="left" w:pos="1065"/>
        </w:tabs>
        <w:spacing w:after="0" w:line="240" w:lineRule="auto"/>
        <w:ind w:right="-994"/>
        <w:rPr>
          <w:rFonts w:ascii="Tahoma" w:hAnsi="Tahoma" w:cs="Tahoma"/>
        </w:rPr>
      </w:pPr>
      <w:r>
        <w:rPr>
          <w:rFonts w:ascii="Tahoma" w:hAnsi="Tahoma" w:cs="Tahoma"/>
        </w:rPr>
        <w:t>Realizar un protocolo de actuación</w:t>
      </w:r>
    </w:p>
    <w:p w:rsidR="00CC74B5" w:rsidRDefault="00CC74B5" w:rsidP="008732C5">
      <w:pPr>
        <w:pStyle w:val="Prrafodelista"/>
        <w:numPr>
          <w:ilvl w:val="0"/>
          <w:numId w:val="26"/>
        </w:numPr>
        <w:tabs>
          <w:tab w:val="left" w:pos="1065"/>
        </w:tabs>
        <w:spacing w:after="0" w:line="240" w:lineRule="auto"/>
        <w:ind w:right="-994"/>
        <w:rPr>
          <w:rFonts w:ascii="Tahoma" w:hAnsi="Tahoma" w:cs="Tahoma"/>
        </w:rPr>
      </w:pPr>
      <w:r>
        <w:rPr>
          <w:rFonts w:ascii="Tahoma" w:hAnsi="Tahoma" w:cs="Tahoma"/>
        </w:rPr>
        <w:t>Comunicación (traductores y soporte técnico)</w:t>
      </w:r>
    </w:p>
    <w:p w:rsidR="00CC74B5" w:rsidRDefault="00CC74B5" w:rsidP="008732C5">
      <w:pPr>
        <w:pStyle w:val="Prrafodelista"/>
        <w:numPr>
          <w:ilvl w:val="0"/>
          <w:numId w:val="26"/>
        </w:numPr>
        <w:tabs>
          <w:tab w:val="left" w:pos="1065"/>
        </w:tabs>
        <w:spacing w:after="0" w:line="240" w:lineRule="auto"/>
        <w:ind w:right="-994"/>
        <w:rPr>
          <w:rFonts w:ascii="Tahoma" w:hAnsi="Tahoma" w:cs="Tahoma"/>
        </w:rPr>
      </w:pPr>
      <w:r>
        <w:rPr>
          <w:rFonts w:ascii="Tahoma" w:hAnsi="Tahoma" w:cs="Tahoma"/>
        </w:rPr>
        <w:t>Organización del espacio, turnos y logística</w:t>
      </w:r>
    </w:p>
    <w:p w:rsidR="00CC74B5" w:rsidRDefault="00CC74B5" w:rsidP="008732C5">
      <w:pPr>
        <w:tabs>
          <w:tab w:val="left" w:pos="1065"/>
        </w:tabs>
        <w:spacing w:after="0" w:line="240" w:lineRule="auto"/>
        <w:ind w:right="-994"/>
        <w:rPr>
          <w:rFonts w:ascii="Tahoma" w:hAnsi="Tahoma" w:cs="Tahoma"/>
        </w:rPr>
      </w:pPr>
      <w:r>
        <w:rPr>
          <w:rFonts w:ascii="Tahoma" w:hAnsi="Tahoma" w:cs="Tahoma"/>
        </w:rPr>
        <w:t>Para trabajar estos temas se han configurado grupos de trabajo.</w:t>
      </w:r>
    </w:p>
    <w:p w:rsidR="00B80794" w:rsidRDefault="00B80794" w:rsidP="008732C5">
      <w:pPr>
        <w:tabs>
          <w:tab w:val="left" w:pos="1065"/>
        </w:tabs>
        <w:spacing w:after="0" w:line="240" w:lineRule="auto"/>
        <w:ind w:right="-994"/>
        <w:rPr>
          <w:rFonts w:ascii="Tahoma" w:hAnsi="Tahoma" w:cs="Tahoma"/>
        </w:rPr>
      </w:pPr>
    </w:p>
    <w:p w:rsidR="000F3A50" w:rsidRPr="00DF14FA" w:rsidRDefault="000F3A50" w:rsidP="008732C5">
      <w:pPr>
        <w:ind w:right="-994"/>
        <w:jc w:val="both"/>
        <w:rPr>
          <w:rFonts w:ascii="Tahoma" w:hAnsi="Tahoma" w:cs="Tahoma"/>
          <w:b/>
        </w:rPr>
      </w:pPr>
      <w:r w:rsidRPr="00DF14FA">
        <w:rPr>
          <w:rFonts w:ascii="Tahoma" w:hAnsi="Tahoma" w:cs="Tahoma"/>
          <w:b/>
        </w:rPr>
        <w:t>TAREAS PENDIENTES</w:t>
      </w: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098"/>
        <w:gridCol w:w="2297"/>
        <w:gridCol w:w="1692"/>
      </w:tblGrid>
      <w:tr w:rsidR="00BF30B7" w:rsidRPr="009649DB" w:rsidTr="00BF30B7">
        <w:tc>
          <w:tcPr>
            <w:tcW w:w="3397" w:type="dxa"/>
            <w:shd w:val="clear" w:color="auto" w:fill="auto"/>
          </w:tcPr>
          <w:p w:rsidR="00BF30B7" w:rsidRPr="00B97878" w:rsidRDefault="00BF30B7" w:rsidP="008732C5">
            <w:pPr>
              <w:ind w:right="-28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97878">
              <w:rPr>
                <w:rFonts w:ascii="Tahoma" w:hAnsi="Tahoma" w:cs="Tahoma"/>
                <w:b/>
                <w:sz w:val="18"/>
                <w:szCs w:val="18"/>
              </w:rPr>
              <w:t>Tarea</w:t>
            </w:r>
          </w:p>
        </w:tc>
        <w:tc>
          <w:tcPr>
            <w:tcW w:w="2098" w:type="dxa"/>
            <w:shd w:val="clear" w:color="auto" w:fill="auto"/>
          </w:tcPr>
          <w:p w:rsidR="00BF30B7" w:rsidRPr="00B97878" w:rsidRDefault="00BF30B7" w:rsidP="008732C5">
            <w:pPr>
              <w:ind w:right="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97878">
              <w:rPr>
                <w:rFonts w:ascii="Tahoma" w:hAnsi="Tahoma" w:cs="Tahoma"/>
                <w:b/>
                <w:sz w:val="18"/>
                <w:szCs w:val="18"/>
              </w:rPr>
              <w:t>Personas</w:t>
            </w:r>
          </w:p>
        </w:tc>
        <w:tc>
          <w:tcPr>
            <w:tcW w:w="2297" w:type="dxa"/>
            <w:shd w:val="clear" w:color="auto" w:fill="auto"/>
          </w:tcPr>
          <w:p w:rsidR="00BF30B7" w:rsidRPr="00B97878" w:rsidRDefault="00BF30B7" w:rsidP="008732C5">
            <w:pPr>
              <w:ind w:right="-28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97878">
              <w:rPr>
                <w:rFonts w:ascii="Tahoma" w:hAnsi="Tahoma" w:cs="Tahoma"/>
                <w:b/>
                <w:sz w:val="18"/>
                <w:szCs w:val="18"/>
              </w:rPr>
              <w:t>Fecha decisión tarea</w:t>
            </w:r>
          </w:p>
        </w:tc>
        <w:tc>
          <w:tcPr>
            <w:tcW w:w="1692" w:type="dxa"/>
          </w:tcPr>
          <w:p w:rsidR="00BF30B7" w:rsidRPr="00B97878" w:rsidRDefault="00BF30B7" w:rsidP="008732C5">
            <w:pPr>
              <w:ind w:right="167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97878">
              <w:rPr>
                <w:rFonts w:ascii="Tahoma" w:hAnsi="Tahoma" w:cs="Tahoma"/>
                <w:b/>
                <w:sz w:val="18"/>
                <w:szCs w:val="18"/>
              </w:rPr>
              <w:t>Fecha ejecución</w:t>
            </w:r>
          </w:p>
        </w:tc>
      </w:tr>
      <w:tr w:rsidR="00BF30B7" w:rsidTr="00BF30B7">
        <w:trPr>
          <w:trHeight w:val="1159"/>
        </w:trPr>
        <w:tc>
          <w:tcPr>
            <w:tcW w:w="3397" w:type="dxa"/>
            <w:shd w:val="clear" w:color="auto" w:fill="auto"/>
          </w:tcPr>
          <w:p w:rsidR="00BF30B7" w:rsidRPr="00B97878" w:rsidRDefault="00BF30B7" w:rsidP="008732C5">
            <w:pPr>
              <w:ind w:right="175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97878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Primer borrador diagnóstico y documento propuesta para sesión día 1 de octubre (básico)</w:t>
            </w:r>
          </w:p>
        </w:tc>
        <w:tc>
          <w:tcPr>
            <w:tcW w:w="2098" w:type="dxa"/>
            <w:shd w:val="clear" w:color="auto" w:fill="auto"/>
          </w:tcPr>
          <w:p w:rsidR="00BF30B7" w:rsidRPr="00B97878" w:rsidRDefault="00BF30B7" w:rsidP="008732C5">
            <w:pPr>
              <w:ind w:right="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7878">
              <w:rPr>
                <w:rFonts w:ascii="Tahoma" w:hAnsi="Tahoma" w:cs="Tahoma"/>
                <w:sz w:val="20"/>
                <w:szCs w:val="20"/>
              </w:rPr>
              <w:t>Diego de Paz, Mariaje</w:t>
            </w:r>
          </w:p>
        </w:tc>
        <w:tc>
          <w:tcPr>
            <w:tcW w:w="2297" w:type="dxa"/>
            <w:shd w:val="clear" w:color="auto" w:fill="auto"/>
          </w:tcPr>
          <w:p w:rsidR="00BF30B7" w:rsidRPr="00B97878" w:rsidRDefault="00BF30B7" w:rsidP="008732C5">
            <w:pPr>
              <w:ind w:right="-28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7878">
              <w:rPr>
                <w:rFonts w:ascii="Tahoma" w:hAnsi="Tahoma" w:cs="Tahoma"/>
                <w:sz w:val="20"/>
                <w:szCs w:val="20"/>
              </w:rPr>
              <w:t>11/09/2019</w:t>
            </w:r>
          </w:p>
        </w:tc>
        <w:tc>
          <w:tcPr>
            <w:tcW w:w="1692" w:type="dxa"/>
          </w:tcPr>
          <w:p w:rsidR="00BF30B7" w:rsidRPr="00B97878" w:rsidRDefault="00BF30B7" w:rsidP="008732C5">
            <w:pPr>
              <w:ind w:right="16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7878">
              <w:rPr>
                <w:rFonts w:ascii="Tahoma" w:hAnsi="Tahoma" w:cs="Tahoma"/>
                <w:sz w:val="20"/>
                <w:szCs w:val="20"/>
              </w:rPr>
              <w:t>30/09/2019</w:t>
            </w:r>
          </w:p>
        </w:tc>
      </w:tr>
      <w:tr w:rsidR="00BF30B7" w:rsidTr="00BF30B7">
        <w:trPr>
          <w:trHeight w:val="1293"/>
        </w:trPr>
        <w:tc>
          <w:tcPr>
            <w:tcW w:w="3397" w:type="dxa"/>
            <w:shd w:val="clear" w:color="auto" w:fill="auto"/>
          </w:tcPr>
          <w:p w:rsidR="00BF30B7" w:rsidRPr="00B97878" w:rsidRDefault="00BF30B7" w:rsidP="008732C5">
            <w:pPr>
              <w:ind w:right="175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97878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Sesión retroalimentación documento (2º borrador diagnóstico y propuesta)</w:t>
            </w:r>
          </w:p>
          <w:p w:rsidR="00BF30B7" w:rsidRPr="008732C5" w:rsidRDefault="00BF30B7" w:rsidP="008732C5">
            <w:pPr>
              <w:ind w:right="175"/>
              <w:jc w:val="both"/>
              <w:rPr>
                <w:rFonts w:ascii="Tahoma" w:eastAsia="Times New Roman" w:hAnsi="Tahoma" w:cs="Tahoma"/>
                <w:bCs/>
                <w:color w:val="FF0000"/>
                <w:sz w:val="20"/>
                <w:szCs w:val="20"/>
                <w:lang w:eastAsia="ar-SA"/>
              </w:rPr>
            </w:pPr>
          </w:p>
          <w:p w:rsidR="00BF30B7" w:rsidRPr="008732C5" w:rsidRDefault="00BF30B7" w:rsidP="008732C5">
            <w:pPr>
              <w:ind w:right="175"/>
              <w:jc w:val="both"/>
              <w:rPr>
                <w:rFonts w:ascii="Tahoma" w:eastAsia="Times New Roman" w:hAnsi="Tahoma" w:cs="Tahoma"/>
                <w:bCs/>
                <w:color w:val="FF0000"/>
                <w:sz w:val="20"/>
                <w:szCs w:val="20"/>
                <w:lang w:eastAsia="ar-SA"/>
              </w:rPr>
            </w:pPr>
            <w:r w:rsidRPr="008732C5">
              <w:rPr>
                <w:rFonts w:ascii="Tahoma" w:eastAsia="Times New Roman" w:hAnsi="Tahoma" w:cs="Tahoma"/>
                <w:bCs/>
                <w:color w:val="00B050"/>
                <w:sz w:val="20"/>
                <w:szCs w:val="20"/>
                <w:lang w:eastAsia="ar-SA"/>
              </w:rPr>
              <w:t xml:space="preserve">¿Pasar este documento a  Comisión de EPD para que inicien su </w:t>
            </w:r>
            <w:r w:rsidR="008732C5" w:rsidRPr="008732C5">
              <w:rPr>
                <w:rFonts w:ascii="Tahoma" w:eastAsia="Times New Roman" w:hAnsi="Tahoma" w:cs="Tahoma"/>
                <w:bCs/>
                <w:color w:val="00B050"/>
                <w:sz w:val="20"/>
                <w:szCs w:val="20"/>
                <w:lang w:eastAsia="ar-SA"/>
              </w:rPr>
              <w:t>trabajo</w:t>
            </w:r>
            <w:r w:rsidRPr="008732C5">
              <w:rPr>
                <w:rFonts w:ascii="Tahoma" w:eastAsia="Times New Roman" w:hAnsi="Tahoma" w:cs="Tahoma"/>
                <w:bCs/>
                <w:color w:val="00B050"/>
                <w:sz w:val="20"/>
                <w:szCs w:val="20"/>
                <w:lang w:eastAsia="ar-SA"/>
              </w:rPr>
              <w:t xml:space="preserve"> en base a este borrador ya realizado facilitando el proceso? Valorar momento</w:t>
            </w:r>
            <w:r w:rsidR="008732C5" w:rsidRPr="008732C5">
              <w:rPr>
                <w:rFonts w:ascii="Tahoma" w:eastAsia="Times New Roman" w:hAnsi="Tahoma" w:cs="Tahoma"/>
                <w:bCs/>
                <w:color w:val="00B050"/>
                <w:sz w:val="20"/>
                <w:szCs w:val="20"/>
                <w:lang w:eastAsia="ar-SA"/>
              </w:rPr>
              <w:t xml:space="preserve"> y coordinación.</w:t>
            </w:r>
          </w:p>
        </w:tc>
        <w:tc>
          <w:tcPr>
            <w:tcW w:w="2098" w:type="dxa"/>
            <w:shd w:val="clear" w:color="auto" w:fill="auto"/>
          </w:tcPr>
          <w:p w:rsidR="00BF30B7" w:rsidRPr="00B97878" w:rsidRDefault="00BF30B7" w:rsidP="008732C5">
            <w:pPr>
              <w:ind w:right="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7878">
              <w:rPr>
                <w:rFonts w:ascii="Tahoma" w:hAnsi="Tahoma" w:cs="Tahoma"/>
                <w:sz w:val="20"/>
                <w:szCs w:val="20"/>
              </w:rPr>
              <w:t>Diego de Paz, Mariaje (primera propuesta) Iñaki y Argia</w:t>
            </w:r>
          </w:p>
        </w:tc>
        <w:tc>
          <w:tcPr>
            <w:tcW w:w="2297" w:type="dxa"/>
            <w:shd w:val="clear" w:color="auto" w:fill="auto"/>
          </w:tcPr>
          <w:p w:rsidR="00BF30B7" w:rsidRPr="00B97878" w:rsidRDefault="00BF30B7" w:rsidP="008732C5">
            <w:pPr>
              <w:ind w:right="-28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7878">
              <w:rPr>
                <w:rFonts w:ascii="Tahoma" w:hAnsi="Tahoma" w:cs="Tahoma"/>
                <w:sz w:val="20"/>
                <w:szCs w:val="20"/>
              </w:rPr>
              <w:t>11/09/2019</w:t>
            </w:r>
          </w:p>
        </w:tc>
        <w:tc>
          <w:tcPr>
            <w:tcW w:w="1692" w:type="dxa"/>
          </w:tcPr>
          <w:p w:rsidR="00BF30B7" w:rsidRPr="00B97878" w:rsidRDefault="00BF30B7" w:rsidP="008732C5">
            <w:pPr>
              <w:ind w:right="16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7878">
              <w:rPr>
                <w:rFonts w:ascii="Tahoma" w:hAnsi="Tahoma" w:cs="Tahoma"/>
                <w:sz w:val="20"/>
                <w:szCs w:val="20"/>
              </w:rPr>
              <w:t>01/10/2019</w:t>
            </w:r>
          </w:p>
        </w:tc>
      </w:tr>
      <w:tr w:rsidR="00B97878" w:rsidRPr="00B97878" w:rsidTr="00BF30B7">
        <w:tc>
          <w:tcPr>
            <w:tcW w:w="3397" w:type="dxa"/>
            <w:shd w:val="clear" w:color="auto" w:fill="auto"/>
          </w:tcPr>
          <w:p w:rsidR="00BF30B7" w:rsidRPr="00B97878" w:rsidRDefault="00BF30B7" w:rsidP="008732C5">
            <w:pPr>
              <w:ind w:right="17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7878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Elaboración del Documento Diagnóstico y borrador de Propuestas para que se valide en  la próxima comisión de IP y R y en la Comisión de Educación </w:t>
            </w:r>
          </w:p>
        </w:tc>
        <w:tc>
          <w:tcPr>
            <w:tcW w:w="2098" w:type="dxa"/>
            <w:shd w:val="clear" w:color="auto" w:fill="auto"/>
          </w:tcPr>
          <w:p w:rsidR="00BF30B7" w:rsidRPr="00B97878" w:rsidRDefault="00BF30B7" w:rsidP="008732C5">
            <w:pPr>
              <w:ind w:right="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7878">
              <w:rPr>
                <w:rFonts w:ascii="Tahoma" w:hAnsi="Tahoma" w:cs="Tahoma"/>
                <w:sz w:val="20"/>
                <w:szCs w:val="20"/>
              </w:rPr>
              <w:t>Mariaje</w:t>
            </w:r>
          </w:p>
        </w:tc>
        <w:tc>
          <w:tcPr>
            <w:tcW w:w="2297" w:type="dxa"/>
            <w:shd w:val="clear" w:color="auto" w:fill="auto"/>
          </w:tcPr>
          <w:p w:rsidR="00BF30B7" w:rsidRPr="00B97878" w:rsidRDefault="00BF30B7" w:rsidP="008732C5">
            <w:pPr>
              <w:ind w:right="-28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7878">
              <w:rPr>
                <w:rFonts w:ascii="Tahoma" w:hAnsi="Tahoma" w:cs="Tahoma"/>
                <w:sz w:val="20"/>
                <w:szCs w:val="20"/>
              </w:rPr>
              <w:t>11/09/2019</w:t>
            </w:r>
          </w:p>
        </w:tc>
        <w:tc>
          <w:tcPr>
            <w:tcW w:w="1692" w:type="dxa"/>
          </w:tcPr>
          <w:p w:rsidR="00BF30B7" w:rsidRPr="00B97878" w:rsidRDefault="00BF30B7" w:rsidP="008732C5">
            <w:pPr>
              <w:ind w:right="16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7878">
              <w:rPr>
                <w:rFonts w:ascii="Tahoma" w:hAnsi="Tahoma" w:cs="Tahoma"/>
                <w:sz w:val="20"/>
                <w:szCs w:val="20"/>
              </w:rPr>
              <w:t>Antes del 04/10/2019</w:t>
            </w:r>
          </w:p>
        </w:tc>
      </w:tr>
      <w:tr w:rsidR="00B97878" w:rsidRPr="00B97878" w:rsidTr="00BF30B7">
        <w:tc>
          <w:tcPr>
            <w:tcW w:w="3397" w:type="dxa"/>
            <w:shd w:val="clear" w:color="auto" w:fill="auto"/>
          </w:tcPr>
          <w:p w:rsidR="00BF30B7" w:rsidRPr="00B97878" w:rsidRDefault="00BF30B7" w:rsidP="008732C5">
            <w:pPr>
              <w:ind w:right="175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97878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Envío del documento a Comisión</w:t>
            </w:r>
          </w:p>
        </w:tc>
        <w:tc>
          <w:tcPr>
            <w:tcW w:w="2098" w:type="dxa"/>
            <w:shd w:val="clear" w:color="auto" w:fill="auto"/>
          </w:tcPr>
          <w:p w:rsidR="00BF30B7" w:rsidRPr="00B97878" w:rsidRDefault="00BF30B7" w:rsidP="008732C5">
            <w:pPr>
              <w:ind w:right="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7878">
              <w:rPr>
                <w:rFonts w:ascii="Tahoma" w:hAnsi="Tahoma" w:cs="Tahoma"/>
                <w:sz w:val="20"/>
                <w:szCs w:val="20"/>
              </w:rPr>
              <w:t>Mariaje</w:t>
            </w:r>
          </w:p>
        </w:tc>
        <w:tc>
          <w:tcPr>
            <w:tcW w:w="2297" w:type="dxa"/>
            <w:shd w:val="clear" w:color="auto" w:fill="auto"/>
          </w:tcPr>
          <w:p w:rsidR="00BF30B7" w:rsidRPr="00B97878" w:rsidRDefault="00BF30B7" w:rsidP="008732C5">
            <w:pPr>
              <w:ind w:right="-28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7878">
              <w:rPr>
                <w:rFonts w:ascii="Tahoma" w:hAnsi="Tahoma" w:cs="Tahoma"/>
                <w:sz w:val="20"/>
                <w:szCs w:val="20"/>
              </w:rPr>
              <w:t>11/09/2019</w:t>
            </w:r>
          </w:p>
        </w:tc>
        <w:tc>
          <w:tcPr>
            <w:tcW w:w="1692" w:type="dxa"/>
          </w:tcPr>
          <w:p w:rsidR="00BF30B7" w:rsidRPr="00B97878" w:rsidRDefault="00BF30B7" w:rsidP="008732C5">
            <w:pPr>
              <w:ind w:right="16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7878">
              <w:rPr>
                <w:rFonts w:ascii="Tahoma" w:hAnsi="Tahoma" w:cs="Tahoma"/>
                <w:sz w:val="20"/>
                <w:szCs w:val="20"/>
              </w:rPr>
              <w:t>04/10/2019</w:t>
            </w:r>
          </w:p>
        </w:tc>
      </w:tr>
      <w:tr w:rsidR="00B97878" w:rsidRPr="00B97878" w:rsidTr="00BF30B7">
        <w:tc>
          <w:tcPr>
            <w:tcW w:w="3397" w:type="dxa"/>
            <w:shd w:val="clear" w:color="auto" w:fill="auto"/>
          </w:tcPr>
          <w:p w:rsidR="00BF30B7" w:rsidRPr="00B97878" w:rsidRDefault="00BF30B7" w:rsidP="008732C5">
            <w:pPr>
              <w:ind w:right="17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7878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Validación por parte de la comisión de IP y R</w:t>
            </w:r>
          </w:p>
        </w:tc>
        <w:tc>
          <w:tcPr>
            <w:tcW w:w="2098" w:type="dxa"/>
            <w:shd w:val="clear" w:color="auto" w:fill="auto"/>
          </w:tcPr>
          <w:p w:rsidR="00BF30B7" w:rsidRPr="00B97878" w:rsidRDefault="00BF30B7" w:rsidP="008732C5">
            <w:pPr>
              <w:ind w:right="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7878">
              <w:rPr>
                <w:rFonts w:ascii="Tahoma" w:hAnsi="Tahoma" w:cs="Tahoma"/>
                <w:sz w:val="20"/>
                <w:szCs w:val="20"/>
              </w:rPr>
              <w:t>Comisión IP y R</w:t>
            </w:r>
          </w:p>
        </w:tc>
        <w:tc>
          <w:tcPr>
            <w:tcW w:w="2297" w:type="dxa"/>
            <w:shd w:val="clear" w:color="auto" w:fill="auto"/>
          </w:tcPr>
          <w:p w:rsidR="00BF30B7" w:rsidRPr="00B97878" w:rsidRDefault="00BF30B7" w:rsidP="008732C5">
            <w:pPr>
              <w:ind w:right="-28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7878">
              <w:rPr>
                <w:rFonts w:ascii="Tahoma" w:hAnsi="Tahoma" w:cs="Tahoma"/>
                <w:sz w:val="20"/>
                <w:szCs w:val="20"/>
              </w:rPr>
              <w:t>11/09/2019</w:t>
            </w:r>
          </w:p>
        </w:tc>
        <w:tc>
          <w:tcPr>
            <w:tcW w:w="1692" w:type="dxa"/>
          </w:tcPr>
          <w:p w:rsidR="00BF30B7" w:rsidRPr="00B97878" w:rsidRDefault="00BF30B7" w:rsidP="008732C5">
            <w:pPr>
              <w:ind w:right="16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97878">
              <w:rPr>
                <w:rFonts w:ascii="Tahoma" w:hAnsi="Tahoma" w:cs="Tahoma"/>
                <w:sz w:val="20"/>
                <w:szCs w:val="20"/>
              </w:rPr>
              <w:t>09/10/2019</w:t>
            </w:r>
          </w:p>
        </w:tc>
      </w:tr>
    </w:tbl>
    <w:p w:rsidR="000F3A50" w:rsidRPr="00DF14FA" w:rsidRDefault="000F3A50" w:rsidP="008732C5">
      <w:pPr>
        <w:ind w:right="-285"/>
        <w:jc w:val="both"/>
        <w:rPr>
          <w:rFonts w:ascii="Tahoma" w:hAnsi="Tahoma" w:cs="Tahoma"/>
          <w:b/>
        </w:rPr>
      </w:pPr>
    </w:p>
    <w:p w:rsidR="000F3A50" w:rsidRDefault="000F3A50" w:rsidP="000F3A50">
      <w:pPr>
        <w:ind w:left="720"/>
        <w:jc w:val="both"/>
        <w:rPr>
          <w:rFonts w:ascii="Tahoma" w:hAnsi="Tahoma" w:cs="Tahoma"/>
        </w:rPr>
      </w:pPr>
    </w:p>
    <w:p w:rsidR="000F3A50" w:rsidRPr="009C1C1B" w:rsidRDefault="000F3A50" w:rsidP="0019746A">
      <w:pPr>
        <w:tabs>
          <w:tab w:val="left" w:pos="1065"/>
        </w:tabs>
        <w:spacing w:after="0" w:line="240" w:lineRule="auto"/>
        <w:rPr>
          <w:rFonts w:ascii="Tahoma" w:hAnsi="Tahoma" w:cs="Tahoma"/>
        </w:rPr>
      </w:pPr>
    </w:p>
    <w:sectPr w:rsidR="000F3A50" w:rsidRPr="009C1C1B" w:rsidSect="00E12BE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80A" w:rsidRDefault="007E180A" w:rsidP="00F713EB">
      <w:pPr>
        <w:spacing w:after="0" w:line="240" w:lineRule="auto"/>
      </w:pPr>
      <w:r>
        <w:separator/>
      </w:r>
    </w:p>
  </w:endnote>
  <w:endnote w:type="continuationSeparator" w:id="0">
    <w:p w:rsidR="007E180A" w:rsidRDefault="007E180A" w:rsidP="00F7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80A" w:rsidRDefault="007E180A" w:rsidP="00F713EB">
      <w:pPr>
        <w:spacing w:after="0" w:line="240" w:lineRule="auto"/>
      </w:pPr>
      <w:r>
        <w:separator/>
      </w:r>
    </w:p>
  </w:footnote>
  <w:footnote w:type="continuationSeparator" w:id="0">
    <w:p w:rsidR="007E180A" w:rsidRDefault="007E180A" w:rsidP="00F71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53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8.%2.%3.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.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."/>
      <w:lvlJc w:val="left"/>
      <w:pPr>
        <w:tabs>
          <w:tab w:val="num" w:pos="948"/>
        </w:tabs>
        <w:ind w:left="948" w:hanging="720"/>
      </w:p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440"/>
      </w:pPr>
    </w:lvl>
  </w:abstractNum>
  <w:abstractNum w:abstractNumId="1">
    <w:nsid w:val="001C64B1"/>
    <w:multiLevelType w:val="hybridMultilevel"/>
    <w:tmpl w:val="370C2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76624"/>
    <w:multiLevelType w:val="hybridMultilevel"/>
    <w:tmpl w:val="FAB0C224"/>
    <w:lvl w:ilvl="0" w:tplc="6C961CDE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F2847"/>
    <w:multiLevelType w:val="hybridMultilevel"/>
    <w:tmpl w:val="8AC405BC"/>
    <w:lvl w:ilvl="0" w:tplc="00B8CF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252A0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F2B185D"/>
    <w:multiLevelType w:val="hybridMultilevel"/>
    <w:tmpl w:val="20DCFBCE"/>
    <w:lvl w:ilvl="0" w:tplc="D72C50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933D6"/>
    <w:multiLevelType w:val="hybridMultilevel"/>
    <w:tmpl w:val="8D3EFE38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08E4EFF"/>
    <w:multiLevelType w:val="hybridMultilevel"/>
    <w:tmpl w:val="897E09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06BE0"/>
    <w:multiLevelType w:val="hybridMultilevel"/>
    <w:tmpl w:val="440CE9FE"/>
    <w:lvl w:ilvl="0" w:tplc="B3A0A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007F9"/>
    <w:multiLevelType w:val="hybridMultilevel"/>
    <w:tmpl w:val="0024DA3A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61D5F4A"/>
    <w:multiLevelType w:val="hybridMultilevel"/>
    <w:tmpl w:val="4A086D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B6169"/>
    <w:multiLevelType w:val="hybridMultilevel"/>
    <w:tmpl w:val="86C487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A6A08"/>
    <w:multiLevelType w:val="hybridMultilevel"/>
    <w:tmpl w:val="154411AE"/>
    <w:lvl w:ilvl="0" w:tplc="8422992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DD17BB"/>
    <w:multiLevelType w:val="hybridMultilevel"/>
    <w:tmpl w:val="2B68882E"/>
    <w:lvl w:ilvl="0" w:tplc="AEACACE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C344FE"/>
    <w:multiLevelType w:val="hybridMultilevel"/>
    <w:tmpl w:val="0E8C6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03ED1"/>
    <w:multiLevelType w:val="hybridMultilevel"/>
    <w:tmpl w:val="4A086D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B5C62"/>
    <w:multiLevelType w:val="hybridMultilevel"/>
    <w:tmpl w:val="B28E75EC"/>
    <w:lvl w:ilvl="0" w:tplc="849E0BE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A3F15"/>
    <w:multiLevelType w:val="hybridMultilevel"/>
    <w:tmpl w:val="C542F3D6"/>
    <w:lvl w:ilvl="0" w:tplc="8A4C23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56AB0"/>
    <w:multiLevelType w:val="hybridMultilevel"/>
    <w:tmpl w:val="DF520BB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3D71DDD"/>
    <w:multiLevelType w:val="multilevel"/>
    <w:tmpl w:val="0F662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>
    <w:nsid w:val="5F5C0A4F"/>
    <w:multiLevelType w:val="hybridMultilevel"/>
    <w:tmpl w:val="4470DBE0"/>
    <w:lvl w:ilvl="0" w:tplc="674AE87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8C6B20"/>
    <w:multiLevelType w:val="hybridMultilevel"/>
    <w:tmpl w:val="56DEFC54"/>
    <w:lvl w:ilvl="0" w:tplc="97E0E14A">
      <w:start w:val="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B04BEE"/>
    <w:multiLevelType w:val="hybridMultilevel"/>
    <w:tmpl w:val="33000EC6"/>
    <w:lvl w:ilvl="0" w:tplc="CC8A6E7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C48E5"/>
    <w:multiLevelType w:val="hybridMultilevel"/>
    <w:tmpl w:val="83D05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1056F"/>
    <w:multiLevelType w:val="hybridMultilevel"/>
    <w:tmpl w:val="4FE0BC2A"/>
    <w:lvl w:ilvl="0" w:tplc="B23EA95A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7853D3"/>
    <w:multiLevelType w:val="multilevel"/>
    <w:tmpl w:val="1792B2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1581E8B"/>
    <w:multiLevelType w:val="hybridMultilevel"/>
    <w:tmpl w:val="FE4EBC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6853AE"/>
    <w:multiLevelType w:val="hybridMultilevel"/>
    <w:tmpl w:val="FD3A2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23"/>
  </w:num>
  <w:num w:numId="4">
    <w:abstractNumId w:val="9"/>
  </w:num>
  <w:num w:numId="5">
    <w:abstractNumId w:val="25"/>
  </w:num>
  <w:num w:numId="6">
    <w:abstractNumId w:val="12"/>
  </w:num>
  <w:num w:numId="7">
    <w:abstractNumId w:val="20"/>
  </w:num>
  <w:num w:numId="8">
    <w:abstractNumId w:val="19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6"/>
  </w:num>
  <w:num w:numId="14">
    <w:abstractNumId w:val="5"/>
  </w:num>
  <w:num w:numId="15">
    <w:abstractNumId w:val="16"/>
  </w:num>
  <w:num w:numId="16">
    <w:abstractNumId w:val="7"/>
  </w:num>
  <w:num w:numId="17">
    <w:abstractNumId w:val="22"/>
  </w:num>
  <w:num w:numId="18">
    <w:abstractNumId w:val="4"/>
  </w:num>
  <w:num w:numId="19">
    <w:abstractNumId w:val="3"/>
  </w:num>
  <w:num w:numId="20">
    <w:abstractNumId w:val="11"/>
  </w:num>
  <w:num w:numId="21">
    <w:abstractNumId w:val="17"/>
  </w:num>
  <w:num w:numId="22">
    <w:abstractNumId w:val="26"/>
  </w:num>
  <w:num w:numId="23">
    <w:abstractNumId w:val="18"/>
  </w:num>
  <w:num w:numId="24">
    <w:abstractNumId w:val="14"/>
  </w:num>
  <w:num w:numId="25">
    <w:abstractNumId w:val="2"/>
  </w:num>
  <w:num w:numId="26">
    <w:abstractNumId w:val="21"/>
  </w:num>
  <w:num w:numId="27">
    <w:abstractNumId w:val="24"/>
  </w:num>
  <w:num w:numId="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69"/>
    <w:rsid w:val="00000E1E"/>
    <w:rsid w:val="00002880"/>
    <w:rsid w:val="00006DAC"/>
    <w:rsid w:val="00011682"/>
    <w:rsid w:val="000117F7"/>
    <w:rsid w:val="0001313B"/>
    <w:rsid w:val="00021540"/>
    <w:rsid w:val="00027034"/>
    <w:rsid w:val="00036BD0"/>
    <w:rsid w:val="00036E57"/>
    <w:rsid w:val="00061D98"/>
    <w:rsid w:val="00065241"/>
    <w:rsid w:val="00071AA2"/>
    <w:rsid w:val="00081884"/>
    <w:rsid w:val="00081E8E"/>
    <w:rsid w:val="00095055"/>
    <w:rsid w:val="00097BC8"/>
    <w:rsid w:val="000A0C10"/>
    <w:rsid w:val="000A6324"/>
    <w:rsid w:val="000A760C"/>
    <w:rsid w:val="000B23F7"/>
    <w:rsid w:val="000B2729"/>
    <w:rsid w:val="000B4FB0"/>
    <w:rsid w:val="000C19FE"/>
    <w:rsid w:val="000D3C1B"/>
    <w:rsid w:val="000E0156"/>
    <w:rsid w:val="000F3A50"/>
    <w:rsid w:val="0010538A"/>
    <w:rsid w:val="00110BF5"/>
    <w:rsid w:val="001462D0"/>
    <w:rsid w:val="00150469"/>
    <w:rsid w:val="001509BD"/>
    <w:rsid w:val="001521B3"/>
    <w:rsid w:val="00155954"/>
    <w:rsid w:val="00165DAD"/>
    <w:rsid w:val="001731ED"/>
    <w:rsid w:val="0017601A"/>
    <w:rsid w:val="001952BA"/>
    <w:rsid w:val="00196713"/>
    <w:rsid w:val="0019746A"/>
    <w:rsid w:val="001A58C2"/>
    <w:rsid w:val="001B13DF"/>
    <w:rsid w:val="001C6E00"/>
    <w:rsid w:val="001E3B2C"/>
    <w:rsid w:val="001E5EF7"/>
    <w:rsid w:val="001E7388"/>
    <w:rsid w:val="001F0DDE"/>
    <w:rsid w:val="002042F9"/>
    <w:rsid w:val="00207070"/>
    <w:rsid w:val="002166DF"/>
    <w:rsid w:val="00222957"/>
    <w:rsid w:val="00225CDB"/>
    <w:rsid w:val="00231834"/>
    <w:rsid w:val="002371DF"/>
    <w:rsid w:val="00243E54"/>
    <w:rsid w:val="002475AB"/>
    <w:rsid w:val="0025219D"/>
    <w:rsid w:val="002548A8"/>
    <w:rsid w:val="0027224A"/>
    <w:rsid w:val="00272F51"/>
    <w:rsid w:val="002764DB"/>
    <w:rsid w:val="00280A54"/>
    <w:rsid w:val="0028688C"/>
    <w:rsid w:val="002909F5"/>
    <w:rsid w:val="002A112B"/>
    <w:rsid w:val="002A38E6"/>
    <w:rsid w:val="002A7BBF"/>
    <w:rsid w:val="002B3BB6"/>
    <w:rsid w:val="002B66DB"/>
    <w:rsid w:val="002B6AAE"/>
    <w:rsid w:val="002B7058"/>
    <w:rsid w:val="002C63C9"/>
    <w:rsid w:val="002D1061"/>
    <w:rsid w:val="002E15B6"/>
    <w:rsid w:val="002E6C7B"/>
    <w:rsid w:val="00325835"/>
    <w:rsid w:val="003354B0"/>
    <w:rsid w:val="0033568C"/>
    <w:rsid w:val="00341A36"/>
    <w:rsid w:val="003447EA"/>
    <w:rsid w:val="00346A61"/>
    <w:rsid w:val="0035359D"/>
    <w:rsid w:val="00361E92"/>
    <w:rsid w:val="00365BBD"/>
    <w:rsid w:val="00370E87"/>
    <w:rsid w:val="0037395B"/>
    <w:rsid w:val="0038131C"/>
    <w:rsid w:val="0039288A"/>
    <w:rsid w:val="003A2B07"/>
    <w:rsid w:val="003B1E32"/>
    <w:rsid w:val="003C31BD"/>
    <w:rsid w:val="003F1DE0"/>
    <w:rsid w:val="00412250"/>
    <w:rsid w:val="004178D1"/>
    <w:rsid w:val="004256BE"/>
    <w:rsid w:val="00434E03"/>
    <w:rsid w:val="00453E81"/>
    <w:rsid w:val="0046144A"/>
    <w:rsid w:val="00464708"/>
    <w:rsid w:val="00490C1B"/>
    <w:rsid w:val="004A3BAF"/>
    <w:rsid w:val="004B435B"/>
    <w:rsid w:val="004B4A90"/>
    <w:rsid w:val="004B7049"/>
    <w:rsid w:val="004B7EF4"/>
    <w:rsid w:val="004C4669"/>
    <w:rsid w:val="004C6FBC"/>
    <w:rsid w:val="004C74A1"/>
    <w:rsid w:val="004D47DE"/>
    <w:rsid w:val="004D4CA2"/>
    <w:rsid w:val="004E0036"/>
    <w:rsid w:val="004F0B02"/>
    <w:rsid w:val="004F333C"/>
    <w:rsid w:val="004F4448"/>
    <w:rsid w:val="0051021F"/>
    <w:rsid w:val="00511CAD"/>
    <w:rsid w:val="005126AC"/>
    <w:rsid w:val="00513D59"/>
    <w:rsid w:val="00516A67"/>
    <w:rsid w:val="005244E4"/>
    <w:rsid w:val="00540A86"/>
    <w:rsid w:val="005436BD"/>
    <w:rsid w:val="0054635A"/>
    <w:rsid w:val="00546990"/>
    <w:rsid w:val="00566599"/>
    <w:rsid w:val="005725AB"/>
    <w:rsid w:val="005761A9"/>
    <w:rsid w:val="0057707B"/>
    <w:rsid w:val="00583763"/>
    <w:rsid w:val="00586EE1"/>
    <w:rsid w:val="00590EAE"/>
    <w:rsid w:val="00593684"/>
    <w:rsid w:val="005B2737"/>
    <w:rsid w:val="005C2C17"/>
    <w:rsid w:val="005C363E"/>
    <w:rsid w:val="005C7BCC"/>
    <w:rsid w:val="005D24D4"/>
    <w:rsid w:val="005D3C4F"/>
    <w:rsid w:val="005D4583"/>
    <w:rsid w:val="005E4965"/>
    <w:rsid w:val="005E7B82"/>
    <w:rsid w:val="005F3BF7"/>
    <w:rsid w:val="005F4472"/>
    <w:rsid w:val="00611A5A"/>
    <w:rsid w:val="006141BC"/>
    <w:rsid w:val="006321B2"/>
    <w:rsid w:val="00640B1A"/>
    <w:rsid w:val="0064351A"/>
    <w:rsid w:val="00656B2B"/>
    <w:rsid w:val="006625C7"/>
    <w:rsid w:val="006708E1"/>
    <w:rsid w:val="00670A27"/>
    <w:rsid w:val="00673FD4"/>
    <w:rsid w:val="00674787"/>
    <w:rsid w:val="00676BBF"/>
    <w:rsid w:val="00683354"/>
    <w:rsid w:val="006960B6"/>
    <w:rsid w:val="006A36ED"/>
    <w:rsid w:val="006A6B1C"/>
    <w:rsid w:val="006B542F"/>
    <w:rsid w:val="006C5040"/>
    <w:rsid w:val="006D366C"/>
    <w:rsid w:val="006D4758"/>
    <w:rsid w:val="006E287C"/>
    <w:rsid w:val="006E52C9"/>
    <w:rsid w:val="006E6C58"/>
    <w:rsid w:val="006E78A3"/>
    <w:rsid w:val="006E7EFB"/>
    <w:rsid w:val="006F7B1A"/>
    <w:rsid w:val="00703769"/>
    <w:rsid w:val="00703F5A"/>
    <w:rsid w:val="00704009"/>
    <w:rsid w:val="00715D4F"/>
    <w:rsid w:val="00717026"/>
    <w:rsid w:val="00725E0E"/>
    <w:rsid w:val="00726C0E"/>
    <w:rsid w:val="007438D2"/>
    <w:rsid w:val="0074683B"/>
    <w:rsid w:val="007916F1"/>
    <w:rsid w:val="00791A15"/>
    <w:rsid w:val="007A002B"/>
    <w:rsid w:val="007A4208"/>
    <w:rsid w:val="007A5081"/>
    <w:rsid w:val="007B3AF7"/>
    <w:rsid w:val="007C22FB"/>
    <w:rsid w:val="007C3C79"/>
    <w:rsid w:val="007D1085"/>
    <w:rsid w:val="007D257A"/>
    <w:rsid w:val="007D362F"/>
    <w:rsid w:val="007E180A"/>
    <w:rsid w:val="007E304F"/>
    <w:rsid w:val="007E31B9"/>
    <w:rsid w:val="007F26E4"/>
    <w:rsid w:val="007F33D3"/>
    <w:rsid w:val="007F3828"/>
    <w:rsid w:val="00800AFE"/>
    <w:rsid w:val="00801C28"/>
    <w:rsid w:val="00805205"/>
    <w:rsid w:val="008052DA"/>
    <w:rsid w:val="00807AA2"/>
    <w:rsid w:val="008230A8"/>
    <w:rsid w:val="00823C9F"/>
    <w:rsid w:val="00826924"/>
    <w:rsid w:val="00837747"/>
    <w:rsid w:val="008474EC"/>
    <w:rsid w:val="0085182E"/>
    <w:rsid w:val="00860DF1"/>
    <w:rsid w:val="0086518A"/>
    <w:rsid w:val="008732C5"/>
    <w:rsid w:val="00887185"/>
    <w:rsid w:val="00892762"/>
    <w:rsid w:val="008A1416"/>
    <w:rsid w:val="008B3FAE"/>
    <w:rsid w:val="008B6B2F"/>
    <w:rsid w:val="008C0894"/>
    <w:rsid w:val="008D2109"/>
    <w:rsid w:val="008E2854"/>
    <w:rsid w:val="008E32DF"/>
    <w:rsid w:val="008E67A2"/>
    <w:rsid w:val="008F59B5"/>
    <w:rsid w:val="008F653C"/>
    <w:rsid w:val="008F7201"/>
    <w:rsid w:val="008F731B"/>
    <w:rsid w:val="00910536"/>
    <w:rsid w:val="0091204B"/>
    <w:rsid w:val="00913795"/>
    <w:rsid w:val="00926257"/>
    <w:rsid w:val="00926820"/>
    <w:rsid w:val="00930C1D"/>
    <w:rsid w:val="00932881"/>
    <w:rsid w:val="00937731"/>
    <w:rsid w:val="00942718"/>
    <w:rsid w:val="009604F4"/>
    <w:rsid w:val="0098390F"/>
    <w:rsid w:val="009852AD"/>
    <w:rsid w:val="009B34AD"/>
    <w:rsid w:val="009B6CB7"/>
    <w:rsid w:val="009C1C1B"/>
    <w:rsid w:val="009C4D5C"/>
    <w:rsid w:val="009C540A"/>
    <w:rsid w:val="009C6922"/>
    <w:rsid w:val="009D40DD"/>
    <w:rsid w:val="009E32D2"/>
    <w:rsid w:val="009F302A"/>
    <w:rsid w:val="009F625D"/>
    <w:rsid w:val="00A07B8B"/>
    <w:rsid w:val="00A10FC6"/>
    <w:rsid w:val="00A114E1"/>
    <w:rsid w:val="00A12380"/>
    <w:rsid w:val="00A16FCF"/>
    <w:rsid w:val="00A22257"/>
    <w:rsid w:val="00A26D02"/>
    <w:rsid w:val="00A27C70"/>
    <w:rsid w:val="00A34DAF"/>
    <w:rsid w:val="00A36685"/>
    <w:rsid w:val="00A36F09"/>
    <w:rsid w:val="00A4109E"/>
    <w:rsid w:val="00A6123C"/>
    <w:rsid w:val="00A70E81"/>
    <w:rsid w:val="00A82568"/>
    <w:rsid w:val="00A82EC4"/>
    <w:rsid w:val="00AA7021"/>
    <w:rsid w:val="00AB0C9B"/>
    <w:rsid w:val="00AB763A"/>
    <w:rsid w:val="00AC63FD"/>
    <w:rsid w:val="00AC7570"/>
    <w:rsid w:val="00AD2787"/>
    <w:rsid w:val="00AF5D05"/>
    <w:rsid w:val="00B0367B"/>
    <w:rsid w:val="00B05C25"/>
    <w:rsid w:val="00B14FE4"/>
    <w:rsid w:val="00B172BB"/>
    <w:rsid w:val="00B2550E"/>
    <w:rsid w:val="00B34E3B"/>
    <w:rsid w:val="00B36517"/>
    <w:rsid w:val="00B408AC"/>
    <w:rsid w:val="00B45B92"/>
    <w:rsid w:val="00B4605F"/>
    <w:rsid w:val="00B46206"/>
    <w:rsid w:val="00B56A4C"/>
    <w:rsid w:val="00B705D0"/>
    <w:rsid w:val="00B70DEF"/>
    <w:rsid w:val="00B72F86"/>
    <w:rsid w:val="00B74014"/>
    <w:rsid w:val="00B80794"/>
    <w:rsid w:val="00B81BCA"/>
    <w:rsid w:val="00B8714D"/>
    <w:rsid w:val="00B93030"/>
    <w:rsid w:val="00B94249"/>
    <w:rsid w:val="00B97878"/>
    <w:rsid w:val="00BA1623"/>
    <w:rsid w:val="00BB0B08"/>
    <w:rsid w:val="00BB5039"/>
    <w:rsid w:val="00BD70E2"/>
    <w:rsid w:val="00BD773A"/>
    <w:rsid w:val="00BE19D5"/>
    <w:rsid w:val="00BE45DC"/>
    <w:rsid w:val="00BF30B7"/>
    <w:rsid w:val="00C02CBD"/>
    <w:rsid w:val="00C05F5A"/>
    <w:rsid w:val="00C202B6"/>
    <w:rsid w:val="00C21C69"/>
    <w:rsid w:val="00C26143"/>
    <w:rsid w:val="00C35577"/>
    <w:rsid w:val="00C363A5"/>
    <w:rsid w:val="00C37F49"/>
    <w:rsid w:val="00C55D3A"/>
    <w:rsid w:val="00C63CD8"/>
    <w:rsid w:val="00C7297F"/>
    <w:rsid w:val="00C73AE0"/>
    <w:rsid w:val="00C76FCB"/>
    <w:rsid w:val="00C86463"/>
    <w:rsid w:val="00C9500B"/>
    <w:rsid w:val="00C9769D"/>
    <w:rsid w:val="00CA051D"/>
    <w:rsid w:val="00CB10E9"/>
    <w:rsid w:val="00CB10FA"/>
    <w:rsid w:val="00CB1DC0"/>
    <w:rsid w:val="00CB4D29"/>
    <w:rsid w:val="00CC0C25"/>
    <w:rsid w:val="00CC74B5"/>
    <w:rsid w:val="00CD1D32"/>
    <w:rsid w:val="00CE115C"/>
    <w:rsid w:val="00CE1952"/>
    <w:rsid w:val="00CE1D9B"/>
    <w:rsid w:val="00CF0C2D"/>
    <w:rsid w:val="00CF45DA"/>
    <w:rsid w:val="00D07454"/>
    <w:rsid w:val="00D37346"/>
    <w:rsid w:val="00D43D14"/>
    <w:rsid w:val="00D5554E"/>
    <w:rsid w:val="00D621B8"/>
    <w:rsid w:val="00D62915"/>
    <w:rsid w:val="00D738F2"/>
    <w:rsid w:val="00D760AC"/>
    <w:rsid w:val="00D939A9"/>
    <w:rsid w:val="00DC656D"/>
    <w:rsid w:val="00DD2206"/>
    <w:rsid w:val="00DD2CAA"/>
    <w:rsid w:val="00DE281C"/>
    <w:rsid w:val="00DE3D92"/>
    <w:rsid w:val="00E030C4"/>
    <w:rsid w:val="00E04B48"/>
    <w:rsid w:val="00E07050"/>
    <w:rsid w:val="00E12BE0"/>
    <w:rsid w:val="00E179CE"/>
    <w:rsid w:val="00E2177F"/>
    <w:rsid w:val="00E26862"/>
    <w:rsid w:val="00E2799F"/>
    <w:rsid w:val="00E360BE"/>
    <w:rsid w:val="00E5433C"/>
    <w:rsid w:val="00E624CF"/>
    <w:rsid w:val="00E6520B"/>
    <w:rsid w:val="00E65280"/>
    <w:rsid w:val="00E66A1C"/>
    <w:rsid w:val="00E80229"/>
    <w:rsid w:val="00E80B71"/>
    <w:rsid w:val="00E80F76"/>
    <w:rsid w:val="00E90089"/>
    <w:rsid w:val="00EB03FD"/>
    <w:rsid w:val="00EB1AA7"/>
    <w:rsid w:val="00EB4D69"/>
    <w:rsid w:val="00EC663A"/>
    <w:rsid w:val="00EC7253"/>
    <w:rsid w:val="00EF54DA"/>
    <w:rsid w:val="00F0065D"/>
    <w:rsid w:val="00F00697"/>
    <w:rsid w:val="00F0546D"/>
    <w:rsid w:val="00F05E70"/>
    <w:rsid w:val="00F221B2"/>
    <w:rsid w:val="00F271F6"/>
    <w:rsid w:val="00F30A9C"/>
    <w:rsid w:val="00F42AAB"/>
    <w:rsid w:val="00F51EE8"/>
    <w:rsid w:val="00F556D1"/>
    <w:rsid w:val="00F61F7B"/>
    <w:rsid w:val="00F713EB"/>
    <w:rsid w:val="00F7251F"/>
    <w:rsid w:val="00F77E3C"/>
    <w:rsid w:val="00F81C2C"/>
    <w:rsid w:val="00F94CEA"/>
    <w:rsid w:val="00F961FD"/>
    <w:rsid w:val="00F965CE"/>
    <w:rsid w:val="00FA1FD7"/>
    <w:rsid w:val="00FA273C"/>
    <w:rsid w:val="00FB2B07"/>
    <w:rsid w:val="00FC5686"/>
    <w:rsid w:val="00FD3E1C"/>
    <w:rsid w:val="00FD6052"/>
    <w:rsid w:val="00FE3170"/>
    <w:rsid w:val="00FE4348"/>
    <w:rsid w:val="00F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7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55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1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0229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71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3EB"/>
  </w:style>
  <w:style w:type="paragraph" w:styleId="Piedepgina">
    <w:name w:val="footer"/>
    <w:basedOn w:val="Normal"/>
    <w:link w:val="PiedepginaCar"/>
    <w:uiPriority w:val="99"/>
    <w:unhideWhenUsed/>
    <w:rsid w:val="00F71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3EB"/>
  </w:style>
  <w:style w:type="character" w:styleId="Hipervnculo">
    <w:name w:val="Hyperlink"/>
    <w:basedOn w:val="Fuentedeprrafopredeter"/>
    <w:uiPriority w:val="99"/>
    <w:unhideWhenUsed/>
    <w:rsid w:val="00F0069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0697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D3C4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D3C4F"/>
    <w:rPr>
      <w:sz w:val="16"/>
      <w:szCs w:val="16"/>
    </w:rPr>
  </w:style>
  <w:style w:type="paragraph" w:customStyle="1" w:styleId="Default">
    <w:name w:val="Default"/>
    <w:basedOn w:val="Normal"/>
    <w:uiPriority w:val="99"/>
    <w:rsid w:val="00F961FD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5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7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55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1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0229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71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3EB"/>
  </w:style>
  <w:style w:type="paragraph" w:styleId="Piedepgina">
    <w:name w:val="footer"/>
    <w:basedOn w:val="Normal"/>
    <w:link w:val="PiedepginaCar"/>
    <w:uiPriority w:val="99"/>
    <w:unhideWhenUsed/>
    <w:rsid w:val="00F71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3EB"/>
  </w:style>
  <w:style w:type="character" w:styleId="Hipervnculo">
    <w:name w:val="Hyperlink"/>
    <w:basedOn w:val="Fuentedeprrafopredeter"/>
    <w:uiPriority w:val="99"/>
    <w:unhideWhenUsed/>
    <w:rsid w:val="00F0069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0697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D3C4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D3C4F"/>
    <w:rPr>
      <w:sz w:val="16"/>
      <w:szCs w:val="16"/>
    </w:rPr>
  </w:style>
  <w:style w:type="paragraph" w:customStyle="1" w:styleId="Default">
    <w:name w:val="Default"/>
    <w:basedOn w:val="Normal"/>
    <w:uiPriority w:val="99"/>
    <w:rsid w:val="00F961FD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5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57040-BFCB-48C7-A8A0-44BCE35F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Coordimación</dc:creator>
  <cp:lastModifiedBy>USUARIO</cp:lastModifiedBy>
  <cp:revision>3</cp:revision>
  <cp:lastPrinted>2018-12-12T09:45:00Z</cp:lastPrinted>
  <dcterms:created xsi:type="dcterms:W3CDTF">2019-09-17T08:56:00Z</dcterms:created>
  <dcterms:modified xsi:type="dcterms:W3CDTF">2019-09-17T08:57:00Z</dcterms:modified>
</cp:coreProperties>
</file>