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4C7A" w:rsidRPr="005379AD" w:rsidRDefault="00254C7A" w:rsidP="00D6071A">
      <w:pPr>
        <w:pStyle w:val="Ttulo1"/>
        <w:pBdr>
          <w:bottom w:val="single" w:sz="4" w:space="1" w:color="auto"/>
        </w:pBdr>
        <w:jc w:val="center"/>
        <w:rPr>
          <w:rFonts w:ascii="Tahoma" w:hAnsi="Tahoma" w:cs="Tahoma"/>
          <w:color w:val="auto"/>
          <w:shd w:val="clear" w:color="auto" w:fill="FFFFFF"/>
        </w:rPr>
      </w:pPr>
      <w:r w:rsidRPr="005379AD">
        <w:rPr>
          <w:rFonts w:ascii="Tahoma" w:hAnsi="Tahoma" w:cs="Tahoma"/>
          <w:color w:val="auto"/>
          <w:shd w:val="clear" w:color="auto" w:fill="FFFFFF"/>
        </w:rPr>
        <w:t>Escuelas Solidarias cumple 10 años</w:t>
      </w:r>
    </w:p>
    <w:p w:rsidR="000012E4" w:rsidRPr="008F523E" w:rsidRDefault="008F523E" w:rsidP="000012E4">
      <w:pPr>
        <w:spacing w:after="0" w:line="360" w:lineRule="auto"/>
        <w:jc w:val="both"/>
        <w:rPr>
          <w:rFonts w:ascii="Tahoma" w:eastAsia="Times New Roman" w:hAnsi="Tahoma" w:cs="Tahoma"/>
          <w:b/>
          <w:i/>
          <w:sz w:val="18"/>
          <w:szCs w:val="18"/>
          <w:lang w:eastAsia="es-ES"/>
        </w:rPr>
      </w:pPr>
      <w:r w:rsidRPr="008F523E">
        <w:rPr>
          <w:rFonts w:ascii="Tahoma" w:eastAsia="Times New Roman" w:hAnsi="Tahoma" w:cs="Tahoma"/>
          <w:b/>
          <w:i/>
          <w:sz w:val="18"/>
          <w:szCs w:val="18"/>
          <w:lang w:eastAsia="es-ES"/>
        </w:rPr>
        <w:t xml:space="preserve">Pamplona, </w:t>
      </w:r>
      <w:r w:rsidR="00254C7A">
        <w:rPr>
          <w:rFonts w:ascii="Tahoma" w:eastAsia="Times New Roman" w:hAnsi="Tahoma" w:cs="Tahoma"/>
          <w:b/>
          <w:i/>
          <w:sz w:val="18"/>
          <w:szCs w:val="18"/>
          <w:lang w:eastAsia="es-ES"/>
        </w:rPr>
        <w:t>12</w:t>
      </w:r>
      <w:r w:rsidR="00C5799B">
        <w:rPr>
          <w:rFonts w:ascii="Tahoma" w:eastAsia="Times New Roman" w:hAnsi="Tahoma" w:cs="Tahoma"/>
          <w:b/>
          <w:i/>
          <w:sz w:val="18"/>
          <w:szCs w:val="18"/>
          <w:lang w:eastAsia="es-ES"/>
        </w:rPr>
        <w:t xml:space="preserve"> de junio </w:t>
      </w:r>
      <w:r w:rsidRPr="008F523E">
        <w:rPr>
          <w:rFonts w:ascii="Tahoma" w:eastAsia="Times New Roman" w:hAnsi="Tahoma" w:cs="Tahoma"/>
          <w:b/>
          <w:i/>
          <w:sz w:val="18"/>
          <w:szCs w:val="18"/>
          <w:lang w:eastAsia="es-ES"/>
        </w:rPr>
        <w:t xml:space="preserve">de </w:t>
      </w:r>
      <w:r w:rsidR="00254C7A">
        <w:rPr>
          <w:rFonts w:ascii="Tahoma" w:eastAsia="Times New Roman" w:hAnsi="Tahoma" w:cs="Tahoma"/>
          <w:b/>
          <w:i/>
          <w:sz w:val="18"/>
          <w:szCs w:val="18"/>
          <w:lang w:eastAsia="es-ES"/>
        </w:rPr>
        <w:t>2019</w:t>
      </w:r>
    </w:p>
    <w:p w:rsidR="00307D68" w:rsidRPr="00DC0A6A" w:rsidRDefault="00307D68" w:rsidP="00C5799B">
      <w:pPr>
        <w:spacing w:after="0" w:line="360" w:lineRule="auto"/>
        <w:jc w:val="both"/>
        <w:rPr>
          <w:rFonts w:ascii="Tahoma" w:eastAsia="Times New Roman" w:hAnsi="Tahoma" w:cs="Tahoma"/>
          <w:sz w:val="20"/>
          <w:szCs w:val="20"/>
          <w:lang w:eastAsia="es-ES"/>
        </w:rPr>
      </w:pPr>
    </w:p>
    <w:p w:rsidR="008808C0" w:rsidRDefault="00254C7A" w:rsidP="00C5799B">
      <w:pPr>
        <w:spacing w:after="0" w:line="360" w:lineRule="auto"/>
        <w:jc w:val="both"/>
        <w:rPr>
          <w:rFonts w:ascii="Tahoma" w:eastAsia="Times New Roman" w:hAnsi="Tahoma" w:cs="Tahoma"/>
          <w:sz w:val="20"/>
          <w:szCs w:val="20"/>
          <w:lang w:eastAsia="es-ES"/>
        </w:rPr>
      </w:pPr>
      <w:r w:rsidRPr="00DC0A6A">
        <w:rPr>
          <w:rFonts w:ascii="Tahoma" w:eastAsia="Times New Roman" w:hAnsi="Tahoma" w:cs="Tahoma"/>
          <w:sz w:val="20"/>
          <w:szCs w:val="20"/>
          <w:lang w:eastAsia="es-ES"/>
        </w:rPr>
        <w:t>Con una jornada celebrada en la UPNA hoy miércoles 12 de Junio</w:t>
      </w:r>
      <w:r w:rsidR="006B7B30" w:rsidRPr="00DC0A6A">
        <w:rPr>
          <w:rFonts w:ascii="Tahoma" w:eastAsia="Times New Roman" w:hAnsi="Tahoma" w:cs="Tahoma"/>
          <w:sz w:val="20"/>
          <w:szCs w:val="20"/>
          <w:lang w:eastAsia="es-ES"/>
        </w:rPr>
        <w:t>,</w:t>
      </w:r>
      <w:r w:rsidRPr="00DC0A6A">
        <w:rPr>
          <w:rFonts w:ascii="Tahoma" w:eastAsia="Times New Roman" w:hAnsi="Tahoma" w:cs="Tahoma"/>
          <w:sz w:val="20"/>
          <w:szCs w:val="20"/>
          <w:lang w:eastAsia="es-ES"/>
        </w:rPr>
        <w:t xml:space="preserve"> hemos dado p</w:t>
      </w:r>
      <w:r w:rsidRPr="00EC7668">
        <w:rPr>
          <w:rFonts w:ascii="Tahoma" w:eastAsia="Times New Roman" w:hAnsi="Tahoma" w:cs="Tahoma"/>
          <w:sz w:val="20"/>
          <w:szCs w:val="20"/>
          <w:lang w:eastAsia="es-ES"/>
        </w:rPr>
        <w:t xml:space="preserve">or finalizada la décima edición de Escuelas Solidarias. Este año hemos contado con </w:t>
      </w:r>
      <w:proofErr w:type="gramStart"/>
      <w:r w:rsidR="00A86F1D" w:rsidRPr="00EC7668">
        <w:rPr>
          <w:rFonts w:ascii="Tahoma" w:eastAsia="Times New Roman" w:hAnsi="Tahoma" w:cs="Tahoma"/>
          <w:sz w:val="20"/>
          <w:szCs w:val="20"/>
          <w:lang w:eastAsia="es-ES"/>
        </w:rPr>
        <w:t xml:space="preserve">la participación de cerca de </w:t>
      </w:r>
      <w:r w:rsidR="00A86F1D" w:rsidRPr="00EC7668">
        <w:rPr>
          <w:rFonts w:ascii="Tahoma" w:eastAsia="Times New Roman" w:hAnsi="Tahoma" w:cs="Tahoma"/>
          <w:b/>
          <w:sz w:val="20"/>
          <w:szCs w:val="20"/>
          <w:lang w:eastAsia="es-ES"/>
        </w:rPr>
        <w:t>12.500 escolares de Navarra</w:t>
      </w:r>
      <w:r w:rsidR="00A86F1D" w:rsidRPr="00EC7668">
        <w:rPr>
          <w:rFonts w:ascii="Tahoma" w:eastAsia="Times New Roman" w:hAnsi="Tahoma" w:cs="Tahoma"/>
          <w:sz w:val="20"/>
          <w:szCs w:val="20"/>
          <w:lang w:eastAsia="es-ES"/>
        </w:rPr>
        <w:t xml:space="preserve"> de todas las edades, perteneciente</w:t>
      </w:r>
      <w:r w:rsidR="00A86F1D">
        <w:rPr>
          <w:rFonts w:ascii="Tahoma" w:eastAsia="Times New Roman" w:hAnsi="Tahoma" w:cs="Tahoma"/>
          <w:sz w:val="20"/>
          <w:szCs w:val="20"/>
          <w:lang w:eastAsia="es-ES"/>
        </w:rPr>
        <w:t>s</w:t>
      </w:r>
      <w:proofErr w:type="gramEnd"/>
      <w:r w:rsidR="00C5799B" w:rsidRPr="00EC7668">
        <w:rPr>
          <w:rFonts w:ascii="Tahoma" w:eastAsia="Times New Roman" w:hAnsi="Tahoma" w:cs="Tahoma"/>
          <w:sz w:val="20"/>
          <w:szCs w:val="20"/>
          <w:lang w:eastAsia="es-ES"/>
        </w:rPr>
        <w:t xml:space="preserve"> a </w:t>
      </w:r>
      <w:r w:rsidR="00EC7668" w:rsidRPr="00EC7668">
        <w:rPr>
          <w:rFonts w:ascii="Tahoma" w:eastAsia="Times New Roman" w:hAnsi="Tahoma" w:cs="Tahoma"/>
          <w:b/>
          <w:sz w:val="20"/>
          <w:szCs w:val="20"/>
          <w:lang w:eastAsia="es-ES"/>
        </w:rPr>
        <w:t>51</w:t>
      </w:r>
      <w:r w:rsidR="000A693B" w:rsidRPr="00EC7668">
        <w:rPr>
          <w:rFonts w:ascii="Tahoma" w:eastAsia="Times New Roman" w:hAnsi="Tahoma" w:cs="Tahoma"/>
          <w:b/>
          <w:sz w:val="20"/>
          <w:szCs w:val="20"/>
          <w:lang w:eastAsia="es-ES"/>
        </w:rPr>
        <w:t xml:space="preserve"> </w:t>
      </w:r>
      <w:r w:rsidR="00C5799B" w:rsidRPr="00EC7668">
        <w:rPr>
          <w:rFonts w:ascii="Tahoma" w:eastAsia="Times New Roman" w:hAnsi="Tahoma" w:cs="Tahoma"/>
          <w:b/>
          <w:sz w:val="20"/>
          <w:szCs w:val="20"/>
          <w:lang w:eastAsia="es-ES"/>
        </w:rPr>
        <w:t>Centros Escolares</w:t>
      </w:r>
      <w:r w:rsidR="00C5799B" w:rsidRPr="00EC7668">
        <w:rPr>
          <w:rFonts w:ascii="Tahoma" w:eastAsia="Times New Roman" w:hAnsi="Tahoma" w:cs="Tahoma"/>
          <w:sz w:val="20"/>
          <w:szCs w:val="20"/>
          <w:lang w:eastAsia="es-ES"/>
        </w:rPr>
        <w:t xml:space="preserve">, y </w:t>
      </w:r>
      <w:r w:rsidR="00EC7668" w:rsidRPr="00EC7668">
        <w:rPr>
          <w:rFonts w:ascii="Tahoma" w:eastAsia="Times New Roman" w:hAnsi="Tahoma" w:cs="Tahoma"/>
          <w:b/>
          <w:sz w:val="20"/>
          <w:szCs w:val="20"/>
          <w:lang w:eastAsia="es-ES"/>
        </w:rPr>
        <w:t>488</w:t>
      </w:r>
      <w:r w:rsidR="00C5799B" w:rsidRPr="00EC7668">
        <w:rPr>
          <w:rFonts w:ascii="Tahoma" w:eastAsia="Times New Roman" w:hAnsi="Tahoma" w:cs="Tahoma"/>
          <w:b/>
          <w:sz w:val="20"/>
          <w:szCs w:val="20"/>
          <w:lang w:eastAsia="es-ES"/>
        </w:rPr>
        <w:t xml:space="preserve"> </w:t>
      </w:r>
      <w:r w:rsidR="00EC7668" w:rsidRPr="00EC7668">
        <w:rPr>
          <w:rFonts w:ascii="Tahoma" w:eastAsia="Times New Roman" w:hAnsi="Tahoma" w:cs="Tahoma"/>
          <w:b/>
          <w:sz w:val="20"/>
          <w:szCs w:val="20"/>
          <w:lang w:eastAsia="es-ES"/>
        </w:rPr>
        <w:t>pr</w:t>
      </w:r>
      <w:r w:rsidR="00C5799B" w:rsidRPr="00EC7668">
        <w:rPr>
          <w:rFonts w:ascii="Tahoma" w:eastAsia="Times New Roman" w:hAnsi="Tahoma" w:cs="Tahoma"/>
          <w:b/>
          <w:sz w:val="20"/>
          <w:szCs w:val="20"/>
          <w:lang w:eastAsia="es-ES"/>
        </w:rPr>
        <w:t>ofesoras</w:t>
      </w:r>
      <w:r w:rsidR="00181013" w:rsidRPr="00EC7668">
        <w:rPr>
          <w:rFonts w:ascii="Tahoma" w:eastAsia="Times New Roman" w:hAnsi="Tahoma" w:cs="Tahoma"/>
          <w:b/>
          <w:sz w:val="20"/>
          <w:szCs w:val="20"/>
          <w:lang w:eastAsia="es-ES"/>
        </w:rPr>
        <w:t>/es</w:t>
      </w:r>
      <w:r w:rsidR="00C502B6" w:rsidRPr="00EC7668">
        <w:rPr>
          <w:rFonts w:ascii="Tahoma" w:eastAsia="Times New Roman" w:hAnsi="Tahoma" w:cs="Tahoma"/>
          <w:sz w:val="20"/>
          <w:szCs w:val="20"/>
          <w:lang w:eastAsia="es-ES"/>
        </w:rPr>
        <w:t xml:space="preserve">. </w:t>
      </w:r>
      <w:r w:rsidRPr="00EC7668">
        <w:rPr>
          <w:rFonts w:ascii="Tahoma" w:eastAsia="Times New Roman" w:hAnsi="Tahoma" w:cs="Tahoma"/>
          <w:sz w:val="20"/>
          <w:szCs w:val="20"/>
          <w:lang w:eastAsia="es-ES"/>
        </w:rPr>
        <w:t xml:space="preserve">Detrás de todas </w:t>
      </w:r>
      <w:r w:rsidR="00A86F1D">
        <w:rPr>
          <w:rFonts w:ascii="Tahoma" w:eastAsia="Times New Roman" w:hAnsi="Tahoma" w:cs="Tahoma"/>
          <w:sz w:val="20"/>
          <w:szCs w:val="20"/>
          <w:lang w:eastAsia="es-ES"/>
        </w:rPr>
        <w:t xml:space="preserve">las </w:t>
      </w:r>
      <w:r w:rsidRPr="00EC7668">
        <w:rPr>
          <w:rFonts w:ascii="Tahoma" w:eastAsia="Times New Roman" w:hAnsi="Tahoma" w:cs="Tahoma"/>
          <w:sz w:val="20"/>
          <w:szCs w:val="20"/>
          <w:lang w:eastAsia="es-ES"/>
        </w:rPr>
        <w:t xml:space="preserve">actividades han estado </w:t>
      </w:r>
      <w:r w:rsidR="006A7F01">
        <w:rPr>
          <w:rFonts w:ascii="Tahoma" w:eastAsia="Times New Roman" w:hAnsi="Tahoma" w:cs="Tahoma"/>
          <w:b/>
          <w:sz w:val="20"/>
          <w:szCs w:val="20"/>
          <w:lang w:eastAsia="es-ES"/>
        </w:rPr>
        <w:t>12</w:t>
      </w:r>
      <w:r w:rsidR="00C5799B" w:rsidRPr="00EC7668">
        <w:rPr>
          <w:rFonts w:ascii="Tahoma" w:eastAsia="Times New Roman" w:hAnsi="Tahoma" w:cs="Tahoma"/>
          <w:b/>
          <w:sz w:val="20"/>
          <w:szCs w:val="20"/>
          <w:lang w:eastAsia="es-ES"/>
        </w:rPr>
        <w:t xml:space="preserve"> ONGD</w:t>
      </w:r>
      <w:r w:rsidR="00181013" w:rsidRPr="00EC7668">
        <w:rPr>
          <w:rFonts w:ascii="Tahoma" w:eastAsia="Times New Roman" w:hAnsi="Tahoma" w:cs="Tahoma"/>
          <w:sz w:val="20"/>
          <w:szCs w:val="20"/>
          <w:lang w:eastAsia="es-ES"/>
        </w:rPr>
        <w:t>:</w:t>
      </w:r>
      <w:r w:rsidR="00C5799B" w:rsidRPr="00EC7668">
        <w:rPr>
          <w:rFonts w:ascii="Tahoma" w:eastAsia="Times New Roman" w:hAnsi="Tahoma" w:cs="Tahoma"/>
          <w:sz w:val="20"/>
          <w:szCs w:val="20"/>
          <w:lang w:eastAsia="es-ES"/>
        </w:rPr>
        <w:t xml:space="preserve"> </w:t>
      </w:r>
      <w:r w:rsidR="000A693B" w:rsidRPr="00EC7668">
        <w:rPr>
          <w:rFonts w:ascii="Tahoma" w:eastAsia="Times New Roman" w:hAnsi="Tahoma" w:cs="Tahoma"/>
          <w:sz w:val="20"/>
          <w:szCs w:val="20"/>
          <w:lang w:eastAsia="es-ES"/>
        </w:rPr>
        <w:t>Alboan</w:t>
      </w:r>
      <w:r w:rsidR="00C5799B" w:rsidRPr="00EC7668">
        <w:rPr>
          <w:rFonts w:ascii="Tahoma" w:eastAsia="Times New Roman" w:hAnsi="Tahoma" w:cs="Tahoma"/>
          <w:sz w:val="20"/>
          <w:szCs w:val="20"/>
          <w:lang w:eastAsia="es-ES"/>
        </w:rPr>
        <w:t>, OCSI, SED</w:t>
      </w:r>
      <w:r w:rsidR="00990A65" w:rsidRPr="00EC7668">
        <w:rPr>
          <w:rFonts w:ascii="Tahoma" w:eastAsia="Times New Roman" w:hAnsi="Tahoma" w:cs="Tahoma"/>
          <w:sz w:val="20"/>
          <w:szCs w:val="20"/>
          <w:lang w:eastAsia="es-ES"/>
        </w:rPr>
        <w:t>, UNRWA</w:t>
      </w:r>
      <w:r w:rsidR="00C5799B" w:rsidRPr="00EC7668">
        <w:rPr>
          <w:rFonts w:ascii="Tahoma" w:eastAsia="Times New Roman" w:hAnsi="Tahoma" w:cs="Tahoma"/>
          <w:sz w:val="20"/>
          <w:szCs w:val="20"/>
          <w:lang w:eastAsia="es-ES"/>
        </w:rPr>
        <w:t>, Fundación FABRE</w:t>
      </w:r>
      <w:r w:rsidR="000A693B" w:rsidRPr="00EC7668">
        <w:rPr>
          <w:rFonts w:ascii="Tahoma" w:eastAsia="Times New Roman" w:hAnsi="Tahoma" w:cs="Tahoma"/>
          <w:sz w:val="20"/>
          <w:szCs w:val="20"/>
          <w:lang w:eastAsia="es-ES"/>
        </w:rPr>
        <w:t>,</w:t>
      </w:r>
      <w:r w:rsidR="00C5799B" w:rsidRPr="00EC7668">
        <w:rPr>
          <w:rFonts w:ascii="Tahoma" w:eastAsia="Times New Roman" w:hAnsi="Tahoma" w:cs="Tahoma"/>
          <w:sz w:val="20"/>
          <w:szCs w:val="20"/>
          <w:lang w:eastAsia="es-ES"/>
        </w:rPr>
        <w:t xml:space="preserve"> Paz y Solidaridad</w:t>
      </w:r>
      <w:r w:rsidR="00990A65" w:rsidRPr="00EC7668">
        <w:rPr>
          <w:rFonts w:ascii="Tahoma" w:eastAsia="Times New Roman" w:hAnsi="Tahoma" w:cs="Tahoma"/>
          <w:sz w:val="20"/>
          <w:szCs w:val="20"/>
          <w:lang w:eastAsia="es-ES"/>
        </w:rPr>
        <w:t xml:space="preserve">, </w:t>
      </w:r>
      <w:proofErr w:type="spellStart"/>
      <w:r w:rsidR="00990A65" w:rsidRPr="00EC7668">
        <w:rPr>
          <w:rFonts w:ascii="Tahoma" w:eastAsia="Times New Roman" w:hAnsi="Tahoma" w:cs="Tahoma"/>
          <w:sz w:val="20"/>
          <w:szCs w:val="20"/>
          <w:lang w:eastAsia="es-ES"/>
        </w:rPr>
        <w:t>Oxfam</w:t>
      </w:r>
      <w:proofErr w:type="spellEnd"/>
      <w:r w:rsidR="00990A65" w:rsidRPr="00EC7668">
        <w:rPr>
          <w:rFonts w:ascii="Tahoma" w:eastAsia="Times New Roman" w:hAnsi="Tahoma" w:cs="Tahoma"/>
          <w:sz w:val="20"/>
          <w:szCs w:val="20"/>
          <w:lang w:eastAsia="es-ES"/>
        </w:rPr>
        <w:t xml:space="preserve"> </w:t>
      </w:r>
      <w:proofErr w:type="spellStart"/>
      <w:r w:rsidR="00990A65" w:rsidRPr="00EC7668">
        <w:rPr>
          <w:rFonts w:ascii="Tahoma" w:eastAsia="Times New Roman" w:hAnsi="Tahoma" w:cs="Tahoma"/>
          <w:sz w:val="20"/>
          <w:szCs w:val="20"/>
          <w:lang w:eastAsia="es-ES"/>
        </w:rPr>
        <w:t>Intermon</w:t>
      </w:r>
      <w:proofErr w:type="spellEnd"/>
      <w:r w:rsidR="00990A65" w:rsidRPr="00EC7668">
        <w:rPr>
          <w:rFonts w:ascii="Tahoma" w:eastAsia="Times New Roman" w:hAnsi="Tahoma" w:cs="Tahoma"/>
          <w:sz w:val="20"/>
          <w:szCs w:val="20"/>
          <w:lang w:eastAsia="es-ES"/>
        </w:rPr>
        <w:t>, ACPP</w:t>
      </w:r>
      <w:r w:rsidR="00377F03" w:rsidRPr="00EC7668">
        <w:rPr>
          <w:rFonts w:ascii="Tahoma" w:eastAsia="Times New Roman" w:hAnsi="Tahoma" w:cs="Tahoma"/>
          <w:sz w:val="20"/>
          <w:szCs w:val="20"/>
          <w:lang w:eastAsia="es-ES"/>
        </w:rPr>
        <w:t>, ONAY</w:t>
      </w:r>
      <w:r w:rsidR="00EC7668" w:rsidRPr="00EC7668">
        <w:rPr>
          <w:rFonts w:ascii="Tahoma" w:eastAsia="Times New Roman" w:hAnsi="Tahoma" w:cs="Tahoma"/>
          <w:sz w:val="20"/>
          <w:szCs w:val="20"/>
          <w:lang w:eastAsia="es-ES"/>
        </w:rPr>
        <w:t>, IPES</w:t>
      </w:r>
      <w:r w:rsidR="006A7F01">
        <w:rPr>
          <w:rFonts w:ascii="Tahoma" w:eastAsia="Times New Roman" w:hAnsi="Tahoma" w:cs="Tahoma"/>
          <w:sz w:val="20"/>
          <w:szCs w:val="20"/>
          <w:lang w:eastAsia="es-ES"/>
        </w:rPr>
        <w:t>, Proclade Yanapay</w:t>
      </w:r>
      <w:r w:rsidR="00990A65" w:rsidRPr="00EC7668">
        <w:rPr>
          <w:rFonts w:ascii="Tahoma" w:eastAsia="Times New Roman" w:hAnsi="Tahoma" w:cs="Tahoma"/>
          <w:sz w:val="20"/>
          <w:szCs w:val="20"/>
          <w:lang w:eastAsia="es-ES"/>
        </w:rPr>
        <w:t xml:space="preserve"> y Madre Coraje</w:t>
      </w:r>
      <w:r w:rsidRPr="00EC7668">
        <w:rPr>
          <w:rFonts w:ascii="Tahoma" w:eastAsia="Times New Roman" w:hAnsi="Tahoma" w:cs="Tahoma"/>
          <w:sz w:val="20"/>
          <w:szCs w:val="20"/>
          <w:lang w:eastAsia="es-ES"/>
        </w:rPr>
        <w:t xml:space="preserve"> </w:t>
      </w:r>
      <w:r w:rsidR="00A86F1D">
        <w:rPr>
          <w:rFonts w:ascii="Tahoma" w:eastAsia="Times New Roman" w:hAnsi="Tahoma" w:cs="Tahoma"/>
          <w:sz w:val="20"/>
          <w:szCs w:val="20"/>
          <w:lang w:eastAsia="es-ES"/>
        </w:rPr>
        <w:t>de la</w:t>
      </w:r>
      <w:r w:rsidRPr="00EC7668">
        <w:rPr>
          <w:rFonts w:ascii="Tahoma" w:eastAsia="Times New Roman" w:hAnsi="Tahoma" w:cs="Tahoma"/>
          <w:sz w:val="20"/>
          <w:szCs w:val="20"/>
          <w:lang w:eastAsia="es-ES"/>
        </w:rPr>
        <w:t xml:space="preserve"> Coordinadora</w:t>
      </w:r>
      <w:r w:rsidR="00990A65" w:rsidRPr="00EC7668">
        <w:rPr>
          <w:rFonts w:ascii="Tahoma" w:eastAsia="Times New Roman" w:hAnsi="Tahoma" w:cs="Tahoma"/>
          <w:sz w:val="20"/>
          <w:szCs w:val="20"/>
          <w:lang w:eastAsia="es-ES"/>
        </w:rPr>
        <w:t>.</w:t>
      </w:r>
      <w:r w:rsidR="00990A65" w:rsidRPr="00DC0A6A">
        <w:rPr>
          <w:rFonts w:ascii="Tahoma" w:eastAsia="Times New Roman" w:hAnsi="Tahoma" w:cs="Tahoma"/>
          <w:sz w:val="20"/>
          <w:szCs w:val="20"/>
          <w:lang w:eastAsia="es-ES"/>
        </w:rPr>
        <w:t xml:space="preserve"> </w:t>
      </w:r>
    </w:p>
    <w:p w:rsidR="00A86F1D" w:rsidRDefault="00A86F1D" w:rsidP="008808C0">
      <w:pPr>
        <w:spacing w:after="0" w:line="360" w:lineRule="auto"/>
        <w:jc w:val="both"/>
        <w:rPr>
          <w:rFonts w:ascii="Tahoma" w:eastAsia="Times New Roman" w:hAnsi="Tahoma" w:cs="Tahoma"/>
          <w:sz w:val="20"/>
          <w:szCs w:val="20"/>
          <w:lang w:eastAsia="es-ES"/>
        </w:rPr>
      </w:pPr>
    </w:p>
    <w:p w:rsidR="00EC7668" w:rsidRPr="00EC7668" w:rsidRDefault="008808C0" w:rsidP="008808C0">
      <w:pPr>
        <w:spacing w:after="0" w:line="360" w:lineRule="auto"/>
        <w:jc w:val="both"/>
        <w:rPr>
          <w:rFonts w:ascii="Tahoma" w:eastAsia="Times New Roman" w:hAnsi="Tahoma" w:cs="Tahoma"/>
          <w:sz w:val="20"/>
          <w:szCs w:val="20"/>
          <w:lang w:eastAsia="es-ES"/>
        </w:rPr>
      </w:pPr>
      <w:r w:rsidRPr="00EC7668">
        <w:rPr>
          <w:rFonts w:ascii="Tahoma" w:eastAsia="Times New Roman" w:hAnsi="Tahoma" w:cs="Tahoma"/>
          <w:sz w:val="20"/>
          <w:szCs w:val="20"/>
          <w:lang w:eastAsia="es-ES"/>
        </w:rPr>
        <w:t xml:space="preserve">Este año el Encuentro se ha inaugurado con la participación del alumnado </w:t>
      </w:r>
      <w:r w:rsidR="00EC7668" w:rsidRPr="00EC7668">
        <w:rPr>
          <w:rFonts w:ascii="Tahoma" w:eastAsia="Times New Roman" w:hAnsi="Tahoma" w:cs="Tahoma"/>
          <w:sz w:val="20"/>
          <w:szCs w:val="20"/>
          <w:lang w:eastAsia="es-ES"/>
        </w:rPr>
        <w:t>y profesorado de IES Iturrama BHI.</w:t>
      </w:r>
    </w:p>
    <w:p w:rsidR="000333A4" w:rsidRPr="00DC0A6A" w:rsidRDefault="000333A4" w:rsidP="009652A4">
      <w:pPr>
        <w:spacing w:after="0" w:line="240" w:lineRule="auto"/>
        <w:jc w:val="both"/>
        <w:rPr>
          <w:rFonts w:ascii="Tahoma" w:eastAsia="Times New Roman" w:hAnsi="Tahoma" w:cs="Tahoma"/>
          <w:b/>
          <w:sz w:val="20"/>
          <w:szCs w:val="20"/>
          <w:lang w:eastAsia="es-ES"/>
        </w:rPr>
      </w:pPr>
    </w:p>
    <w:p w:rsidR="00A5212E" w:rsidRPr="00EC7668" w:rsidRDefault="00A5212E" w:rsidP="009652A4">
      <w:pPr>
        <w:spacing w:after="0" w:line="240" w:lineRule="auto"/>
        <w:jc w:val="center"/>
        <w:rPr>
          <w:rFonts w:ascii="Tahoma" w:eastAsia="Times New Roman" w:hAnsi="Tahoma" w:cs="Tahoma"/>
          <w:b/>
          <w:lang w:eastAsia="es-ES"/>
        </w:rPr>
      </w:pPr>
      <w:r w:rsidRPr="00EC7668">
        <w:rPr>
          <w:rFonts w:ascii="Tahoma" w:eastAsia="Times New Roman" w:hAnsi="Tahoma" w:cs="Tahoma"/>
          <w:b/>
          <w:lang w:eastAsia="es-ES"/>
        </w:rPr>
        <w:t>Pero ¿Qué es Escuelas Solidarias?</w:t>
      </w:r>
    </w:p>
    <w:p w:rsidR="00A5212E" w:rsidRPr="00DC0A6A" w:rsidRDefault="00A5212E" w:rsidP="009652A4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es-ES"/>
        </w:rPr>
      </w:pPr>
    </w:p>
    <w:p w:rsidR="00A5212E" w:rsidRPr="00EC7668" w:rsidRDefault="00A5212E" w:rsidP="00A5212E">
      <w:pPr>
        <w:spacing w:after="0" w:line="360" w:lineRule="auto"/>
        <w:jc w:val="both"/>
        <w:rPr>
          <w:rFonts w:ascii="Tahoma" w:eastAsia="Times New Roman" w:hAnsi="Tahoma" w:cs="Tahoma"/>
          <w:sz w:val="20"/>
          <w:szCs w:val="20"/>
          <w:lang w:eastAsia="es-ES"/>
        </w:rPr>
      </w:pPr>
      <w:r w:rsidRPr="00EC7668">
        <w:rPr>
          <w:rFonts w:ascii="Tahoma" w:eastAsia="Times New Roman" w:hAnsi="Tahoma" w:cs="Tahoma"/>
          <w:sz w:val="20"/>
          <w:szCs w:val="20"/>
          <w:lang w:eastAsia="es-ES"/>
        </w:rPr>
        <w:t xml:space="preserve">Escuelas Solidarias es un programa </w:t>
      </w:r>
      <w:r w:rsidR="00DC0A6A" w:rsidRPr="00EC7668">
        <w:rPr>
          <w:rFonts w:ascii="Tahoma" w:eastAsia="Times New Roman" w:hAnsi="Tahoma" w:cs="Tahoma"/>
          <w:sz w:val="20"/>
          <w:szCs w:val="20"/>
          <w:lang w:eastAsia="es-ES"/>
        </w:rPr>
        <w:t>que</w:t>
      </w:r>
      <w:r w:rsidR="002A5B78" w:rsidRPr="00EC7668">
        <w:rPr>
          <w:rFonts w:ascii="Tahoma" w:eastAsia="Times New Roman" w:hAnsi="Tahoma" w:cs="Tahoma"/>
          <w:sz w:val="20"/>
          <w:szCs w:val="20"/>
          <w:lang w:eastAsia="es-ES"/>
        </w:rPr>
        <w:t xml:space="preserve"> </w:t>
      </w:r>
      <w:r w:rsidR="00E3458A" w:rsidRPr="00EC7668">
        <w:rPr>
          <w:rFonts w:ascii="Tahoma" w:eastAsia="Times New Roman" w:hAnsi="Tahoma" w:cs="Tahoma"/>
          <w:sz w:val="20"/>
          <w:szCs w:val="20"/>
          <w:lang w:eastAsia="es-ES"/>
        </w:rPr>
        <w:t>forma y asesora</w:t>
      </w:r>
      <w:r w:rsidRPr="00EC7668">
        <w:rPr>
          <w:rFonts w:ascii="Tahoma" w:eastAsia="Times New Roman" w:hAnsi="Tahoma" w:cs="Tahoma"/>
          <w:sz w:val="20"/>
          <w:szCs w:val="20"/>
          <w:lang w:eastAsia="es-ES"/>
        </w:rPr>
        <w:t xml:space="preserve"> al profesorado navarro en </w:t>
      </w:r>
      <w:r w:rsidRPr="001F1D37">
        <w:rPr>
          <w:rFonts w:ascii="Tahoma" w:eastAsia="Times New Roman" w:hAnsi="Tahoma" w:cs="Tahoma"/>
          <w:i/>
          <w:sz w:val="20"/>
          <w:szCs w:val="20"/>
          <w:lang w:eastAsia="es-ES"/>
        </w:rPr>
        <w:t xml:space="preserve">Educación para </w:t>
      </w:r>
      <w:r w:rsidR="00EC7668" w:rsidRPr="001F1D37">
        <w:rPr>
          <w:rFonts w:ascii="Tahoma" w:eastAsia="Times New Roman" w:hAnsi="Tahoma" w:cs="Tahoma"/>
          <w:i/>
          <w:sz w:val="20"/>
          <w:szCs w:val="20"/>
          <w:lang w:eastAsia="es-ES"/>
        </w:rPr>
        <w:t xml:space="preserve">la transformación social y para </w:t>
      </w:r>
      <w:r w:rsidRPr="001F1D37">
        <w:rPr>
          <w:rFonts w:ascii="Tahoma" w:eastAsia="Times New Roman" w:hAnsi="Tahoma" w:cs="Tahoma"/>
          <w:i/>
          <w:sz w:val="20"/>
          <w:szCs w:val="20"/>
          <w:lang w:eastAsia="es-ES"/>
        </w:rPr>
        <w:t>la Ciudadanía Global</w:t>
      </w:r>
      <w:r w:rsidRPr="00EC7668">
        <w:rPr>
          <w:rFonts w:ascii="Tahoma" w:eastAsia="Times New Roman" w:hAnsi="Tahoma" w:cs="Tahoma"/>
          <w:sz w:val="20"/>
          <w:szCs w:val="20"/>
          <w:lang w:eastAsia="es-ES"/>
        </w:rPr>
        <w:t xml:space="preserve">, para que pueda, a su vez, trabajar en el aula </w:t>
      </w:r>
      <w:r w:rsidR="00E3458A" w:rsidRPr="00EC7668">
        <w:rPr>
          <w:rFonts w:ascii="Tahoma" w:eastAsia="Times New Roman" w:hAnsi="Tahoma" w:cs="Tahoma"/>
          <w:sz w:val="20"/>
          <w:szCs w:val="20"/>
          <w:lang w:eastAsia="es-ES"/>
        </w:rPr>
        <w:t>temáticas sociales</w:t>
      </w:r>
      <w:r w:rsidRPr="00EC7668">
        <w:rPr>
          <w:rFonts w:ascii="Tahoma" w:eastAsia="Times New Roman" w:hAnsi="Tahoma" w:cs="Tahoma"/>
          <w:sz w:val="20"/>
          <w:szCs w:val="20"/>
          <w:lang w:eastAsia="es-ES"/>
        </w:rPr>
        <w:t xml:space="preserve"> </w:t>
      </w:r>
      <w:r w:rsidRPr="00EC7668">
        <w:rPr>
          <w:rFonts w:ascii="Tahoma" w:eastAsia="Times New Roman" w:hAnsi="Tahoma" w:cs="Tahoma"/>
          <w:b/>
          <w:sz w:val="20"/>
          <w:szCs w:val="20"/>
          <w:lang w:eastAsia="es-ES"/>
        </w:rPr>
        <w:t>con el objetivo que el alumnado tome conciencia de las desigualdades</w:t>
      </w:r>
      <w:r w:rsidR="00EC7668" w:rsidRPr="00EC7668">
        <w:rPr>
          <w:rFonts w:ascii="Tahoma" w:eastAsia="Times New Roman" w:hAnsi="Tahoma" w:cs="Tahoma"/>
          <w:b/>
          <w:sz w:val="20"/>
          <w:szCs w:val="20"/>
          <w:lang w:eastAsia="es-ES"/>
        </w:rPr>
        <w:t xml:space="preserve"> planetarias</w:t>
      </w:r>
      <w:r w:rsidRPr="00EC7668">
        <w:rPr>
          <w:rFonts w:ascii="Tahoma" w:eastAsia="Times New Roman" w:hAnsi="Tahoma" w:cs="Tahoma"/>
          <w:b/>
          <w:sz w:val="20"/>
          <w:szCs w:val="20"/>
          <w:lang w:eastAsia="es-ES"/>
        </w:rPr>
        <w:t>,</w:t>
      </w:r>
      <w:r w:rsidR="00E3458A" w:rsidRPr="00EC7668">
        <w:rPr>
          <w:rFonts w:ascii="Tahoma" w:eastAsia="Times New Roman" w:hAnsi="Tahoma" w:cs="Tahoma"/>
          <w:b/>
          <w:sz w:val="20"/>
          <w:szCs w:val="20"/>
          <w:lang w:eastAsia="es-ES"/>
        </w:rPr>
        <w:t xml:space="preserve"> poniendo atención en</w:t>
      </w:r>
      <w:r w:rsidRPr="00EC7668">
        <w:rPr>
          <w:rFonts w:ascii="Tahoma" w:eastAsia="Times New Roman" w:hAnsi="Tahoma" w:cs="Tahoma"/>
          <w:b/>
          <w:sz w:val="20"/>
          <w:szCs w:val="20"/>
          <w:lang w:eastAsia="es-ES"/>
        </w:rPr>
        <w:t xml:space="preserve"> sus causas y consecuencias. </w:t>
      </w:r>
    </w:p>
    <w:p w:rsidR="00A5212E" w:rsidRPr="00DC0A6A" w:rsidRDefault="002A5B78" w:rsidP="000333A4">
      <w:pPr>
        <w:spacing w:after="0" w:line="360" w:lineRule="auto"/>
        <w:jc w:val="both"/>
        <w:rPr>
          <w:rFonts w:ascii="Tahoma" w:eastAsia="Times New Roman" w:hAnsi="Tahoma" w:cs="Tahoma"/>
          <w:sz w:val="20"/>
          <w:szCs w:val="20"/>
          <w:lang w:eastAsia="es-ES"/>
        </w:rPr>
      </w:pPr>
      <w:r w:rsidRPr="00EC7668">
        <w:rPr>
          <w:rFonts w:ascii="Tahoma" w:eastAsia="Times New Roman" w:hAnsi="Tahoma" w:cs="Tahoma"/>
          <w:sz w:val="20"/>
          <w:szCs w:val="20"/>
          <w:lang w:eastAsia="es-ES"/>
        </w:rPr>
        <w:t xml:space="preserve">En </w:t>
      </w:r>
      <w:r w:rsidR="00A5212E" w:rsidRPr="00EC7668">
        <w:rPr>
          <w:rFonts w:ascii="Tahoma" w:eastAsia="Times New Roman" w:hAnsi="Tahoma" w:cs="Tahoma"/>
          <w:sz w:val="20"/>
          <w:szCs w:val="20"/>
          <w:lang w:eastAsia="es-ES"/>
        </w:rPr>
        <w:t>2019 se han tratado temas como: flujos migratorios, procesos de paz, tecnología libre de conflicto, Objetivos de Desarrollo Sostenible (ODS), consumo responsable, DDHH….</w:t>
      </w:r>
      <w:proofErr w:type="spellStart"/>
      <w:r w:rsidR="00A5212E" w:rsidRPr="00EC7668">
        <w:rPr>
          <w:rFonts w:ascii="Tahoma" w:eastAsia="Times New Roman" w:hAnsi="Tahoma" w:cs="Tahoma"/>
          <w:sz w:val="20"/>
          <w:szCs w:val="20"/>
          <w:lang w:eastAsia="es-ES"/>
        </w:rPr>
        <w:t>etc</w:t>
      </w:r>
      <w:proofErr w:type="spellEnd"/>
    </w:p>
    <w:p w:rsidR="00A5212E" w:rsidRPr="00DC0A6A" w:rsidRDefault="00A5212E" w:rsidP="009652A4">
      <w:pPr>
        <w:spacing w:after="0" w:line="240" w:lineRule="auto"/>
        <w:jc w:val="both"/>
        <w:rPr>
          <w:rFonts w:ascii="Tahoma" w:eastAsia="Times New Roman" w:hAnsi="Tahoma" w:cs="Tahoma"/>
          <w:b/>
          <w:sz w:val="20"/>
          <w:szCs w:val="20"/>
          <w:lang w:eastAsia="es-ES"/>
        </w:rPr>
      </w:pPr>
    </w:p>
    <w:p w:rsidR="00254C7A" w:rsidRPr="00EC7668" w:rsidRDefault="00254C7A" w:rsidP="009652A4">
      <w:pPr>
        <w:spacing w:after="0" w:line="240" w:lineRule="auto"/>
        <w:jc w:val="center"/>
        <w:rPr>
          <w:rFonts w:ascii="Tahoma" w:eastAsia="Times New Roman" w:hAnsi="Tahoma" w:cs="Tahoma"/>
          <w:b/>
          <w:lang w:eastAsia="es-ES"/>
        </w:rPr>
      </w:pPr>
      <w:r w:rsidRPr="00EC7668">
        <w:rPr>
          <w:rFonts w:ascii="Tahoma" w:eastAsia="Times New Roman" w:hAnsi="Tahoma" w:cs="Tahoma"/>
          <w:b/>
          <w:lang w:eastAsia="es-ES"/>
        </w:rPr>
        <w:t>Cumplimos 10 años</w:t>
      </w:r>
    </w:p>
    <w:p w:rsidR="00254C7A" w:rsidRPr="00DC0A6A" w:rsidRDefault="00254C7A" w:rsidP="009652A4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es-ES"/>
        </w:rPr>
      </w:pPr>
    </w:p>
    <w:p w:rsidR="006B7B30" w:rsidRPr="00DC0A6A" w:rsidRDefault="006B7B30" w:rsidP="000333A4">
      <w:pPr>
        <w:spacing w:after="0" w:line="360" w:lineRule="auto"/>
        <w:jc w:val="both"/>
        <w:rPr>
          <w:rFonts w:ascii="Tahoma" w:eastAsia="Times New Roman" w:hAnsi="Tahoma" w:cs="Tahoma"/>
          <w:sz w:val="20"/>
          <w:szCs w:val="20"/>
          <w:lang w:eastAsia="es-ES"/>
        </w:rPr>
      </w:pPr>
      <w:r w:rsidRPr="00DC0A6A">
        <w:rPr>
          <w:rFonts w:ascii="Tahoma" w:eastAsia="Times New Roman" w:hAnsi="Tahoma" w:cs="Tahoma"/>
          <w:sz w:val="20"/>
          <w:szCs w:val="20"/>
          <w:lang w:eastAsia="es-ES"/>
        </w:rPr>
        <w:t>Pero esta no ha sido una edición más sino que ha supuesto cumplir 10 años. 10 años de trabajo conjunto y un momento propicio para mirar hacia atrás</w:t>
      </w:r>
      <w:r w:rsidR="00A86F1D">
        <w:rPr>
          <w:rFonts w:ascii="Tahoma" w:eastAsia="Times New Roman" w:hAnsi="Tahoma" w:cs="Tahoma"/>
          <w:sz w:val="20"/>
          <w:szCs w:val="20"/>
          <w:lang w:eastAsia="es-ES"/>
        </w:rPr>
        <w:t>,</w:t>
      </w:r>
      <w:r w:rsidRPr="00DC0A6A">
        <w:rPr>
          <w:rFonts w:ascii="Tahoma" w:eastAsia="Times New Roman" w:hAnsi="Tahoma" w:cs="Tahoma"/>
          <w:sz w:val="20"/>
          <w:szCs w:val="20"/>
          <w:lang w:eastAsia="es-ES"/>
        </w:rPr>
        <w:t xml:space="preserve"> para recordar nuestros</w:t>
      </w:r>
      <w:r w:rsidR="00DC0A6A">
        <w:rPr>
          <w:rFonts w:ascii="Tahoma" w:eastAsia="Times New Roman" w:hAnsi="Tahoma" w:cs="Tahoma"/>
          <w:sz w:val="20"/>
          <w:szCs w:val="20"/>
          <w:lang w:eastAsia="es-ES"/>
        </w:rPr>
        <w:t xml:space="preserve"> inicios,</w:t>
      </w:r>
      <w:r w:rsidRPr="00DC0A6A">
        <w:rPr>
          <w:rFonts w:ascii="Tahoma" w:eastAsia="Times New Roman" w:hAnsi="Tahoma" w:cs="Tahoma"/>
          <w:sz w:val="20"/>
          <w:szCs w:val="20"/>
          <w:lang w:eastAsia="es-ES"/>
        </w:rPr>
        <w:t xml:space="preserve"> valorar </w:t>
      </w:r>
      <w:r w:rsidR="00DC0A6A">
        <w:rPr>
          <w:rFonts w:ascii="Tahoma" w:eastAsia="Times New Roman" w:hAnsi="Tahoma" w:cs="Tahoma"/>
          <w:sz w:val="20"/>
          <w:szCs w:val="20"/>
          <w:lang w:eastAsia="es-ES"/>
        </w:rPr>
        <w:t>el</w:t>
      </w:r>
      <w:r w:rsidRPr="00DC0A6A">
        <w:rPr>
          <w:rFonts w:ascii="Tahoma" w:eastAsia="Times New Roman" w:hAnsi="Tahoma" w:cs="Tahoma"/>
          <w:sz w:val="20"/>
          <w:szCs w:val="20"/>
          <w:lang w:eastAsia="es-ES"/>
        </w:rPr>
        <w:t xml:space="preserve"> trabajo </w:t>
      </w:r>
      <w:r w:rsidR="00DC0A6A">
        <w:rPr>
          <w:rFonts w:ascii="Tahoma" w:eastAsia="Times New Roman" w:hAnsi="Tahoma" w:cs="Tahoma"/>
          <w:sz w:val="20"/>
          <w:szCs w:val="20"/>
          <w:lang w:eastAsia="es-ES"/>
        </w:rPr>
        <w:t xml:space="preserve">realizado y </w:t>
      </w:r>
      <w:r w:rsidRPr="00DC0A6A">
        <w:rPr>
          <w:rFonts w:ascii="Tahoma" w:eastAsia="Times New Roman" w:hAnsi="Tahoma" w:cs="Tahoma"/>
          <w:sz w:val="20"/>
          <w:szCs w:val="20"/>
          <w:lang w:eastAsia="es-ES"/>
        </w:rPr>
        <w:t>así poder proyectarnos hacia adelante y ver los retos a los que se enfrenta</w:t>
      </w:r>
      <w:r w:rsidR="00DC0A6A">
        <w:rPr>
          <w:rFonts w:ascii="Tahoma" w:eastAsia="Times New Roman" w:hAnsi="Tahoma" w:cs="Tahoma"/>
          <w:sz w:val="20"/>
          <w:szCs w:val="20"/>
          <w:lang w:eastAsia="es-ES"/>
        </w:rPr>
        <w:t xml:space="preserve"> hoy en día </w:t>
      </w:r>
      <w:r w:rsidRPr="00DC0A6A">
        <w:rPr>
          <w:rFonts w:ascii="Tahoma" w:eastAsia="Times New Roman" w:hAnsi="Tahoma" w:cs="Tahoma"/>
          <w:sz w:val="20"/>
          <w:szCs w:val="20"/>
          <w:lang w:eastAsia="es-ES"/>
        </w:rPr>
        <w:t xml:space="preserve">la </w:t>
      </w:r>
      <w:r w:rsidRPr="00A550F9">
        <w:rPr>
          <w:rFonts w:ascii="Tahoma" w:eastAsia="Times New Roman" w:hAnsi="Tahoma" w:cs="Tahoma"/>
          <w:sz w:val="20"/>
          <w:szCs w:val="20"/>
          <w:lang w:eastAsia="es-ES"/>
        </w:rPr>
        <w:t>Educación Transformadora</w:t>
      </w:r>
      <w:r w:rsidR="00A5212E" w:rsidRPr="00A550F9">
        <w:rPr>
          <w:rFonts w:ascii="Tahoma" w:eastAsia="Times New Roman" w:hAnsi="Tahoma" w:cs="Tahoma"/>
          <w:sz w:val="20"/>
          <w:szCs w:val="20"/>
          <w:lang w:eastAsia="es-ES"/>
        </w:rPr>
        <w:t xml:space="preserve"> </w:t>
      </w:r>
      <w:r w:rsidR="00A5212E" w:rsidRPr="00DC0A6A">
        <w:rPr>
          <w:rFonts w:ascii="Tahoma" w:eastAsia="Times New Roman" w:hAnsi="Tahoma" w:cs="Tahoma"/>
          <w:sz w:val="20"/>
          <w:szCs w:val="20"/>
          <w:lang w:eastAsia="es-ES"/>
        </w:rPr>
        <w:t xml:space="preserve">en este mundo cambiante. </w:t>
      </w:r>
    </w:p>
    <w:p w:rsidR="00A5212E" w:rsidRPr="00DC0A6A" w:rsidRDefault="00DC0A6A" w:rsidP="000333A4">
      <w:pPr>
        <w:spacing w:after="0" w:line="360" w:lineRule="auto"/>
        <w:jc w:val="both"/>
        <w:rPr>
          <w:rFonts w:ascii="Tahoma" w:eastAsia="Times New Roman" w:hAnsi="Tahoma" w:cs="Tahoma"/>
          <w:sz w:val="20"/>
          <w:szCs w:val="20"/>
          <w:lang w:eastAsia="es-ES"/>
        </w:rPr>
      </w:pPr>
      <w:r>
        <w:rPr>
          <w:rFonts w:ascii="Tahoma" w:eastAsia="Times New Roman" w:hAnsi="Tahoma" w:cs="Tahoma"/>
          <w:sz w:val="20"/>
          <w:szCs w:val="20"/>
          <w:lang w:eastAsia="es-ES"/>
        </w:rPr>
        <w:t xml:space="preserve">Por todo ello queremos destacar: </w:t>
      </w:r>
    </w:p>
    <w:p w:rsidR="00A5212E" w:rsidRDefault="00706E25" w:rsidP="00A5212E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ascii="Tahoma" w:eastAsia="Times New Roman" w:hAnsi="Tahoma" w:cs="Tahoma"/>
          <w:sz w:val="20"/>
          <w:szCs w:val="20"/>
          <w:lang w:eastAsia="es-ES"/>
        </w:rPr>
      </w:pPr>
      <w:r>
        <w:rPr>
          <w:rFonts w:ascii="Tahoma" w:eastAsia="Times New Roman" w:hAnsi="Tahoma" w:cs="Tahoma"/>
          <w:sz w:val="20"/>
          <w:szCs w:val="20"/>
          <w:lang w:eastAsia="es-ES"/>
        </w:rPr>
        <w:t xml:space="preserve">Que se trata de un </w:t>
      </w:r>
      <w:r w:rsidRPr="005379AD">
        <w:rPr>
          <w:rFonts w:ascii="Tahoma" w:eastAsia="Times New Roman" w:hAnsi="Tahoma" w:cs="Tahoma"/>
          <w:b/>
          <w:sz w:val="20"/>
          <w:szCs w:val="20"/>
          <w:lang w:eastAsia="es-ES"/>
        </w:rPr>
        <w:t>programa pionero en España</w:t>
      </w:r>
      <w:r>
        <w:rPr>
          <w:rFonts w:ascii="Tahoma" w:eastAsia="Times New Roman" w:hAnsi="Tahoma" w:cs="Tahoma"/>
          <w:sz w:val="20"/>
          <w:szCs w:val="20"/>
          <w:lang w:eastAsia="es-ES"/>
        </w:rPr>
        <w:t xml:space="preserve"> que ha sido posible </w:t>
      </w:r>
      <w:r w:rsidRPr="005379AD">
        <w:rPr>
          <w:rFonts w:ascii="Tahoma" w:eastAsia="Times New Roman" w:hAnsi="Tahoma" w:cs="Tahoma"/>
          <w:b/>
          <w:sz w:val="20"/>
          <w:szCs w:val="20"/>
          <w:lang w:eastAsia="es-ES"/>
        </w:rPr>
        <w:t xml:space="preserve">gracias al </w:t>
      </w:r>
      <w:r w:rsidR="00DC0A6A" w:rsidRPr="005379AD">
        <w:rPr>
          <w:rFonts w:ascii="Tahoma" w:eastAsia="Times New Roman" w:hAnsi="Tahoma" w:cs="Tahoma"/>
          <w:b/>
          <w:sz w:val="20"/>
          <w:szCs w:val="20"/>
          <w:lang w:eastAsia="es-ES"/>
        </w:rPr>
        <w:t xml:space="preserve">trabajo conjunto </w:t>
      </w:r>
      <w:r w:rsidRPr="005379AD">
        <w:rPr>
          <w:rFonts w:ascii="Tahoma" w:eastAsia="Times New Roman" w:hAnsi="Tahoma" w:cs="Tahoma"/>
          <w:b/>
          <w:sz w:val="20"/>
          <w:szCs w:val="20"/>
          <w:lang w:eastAsia="es-ES"/>
        </w:rPr>
        <w:t>de la</w:t>
      </w:r>
      <w:r w:rsidR="00DC0A6A" w:rsidRPr="005379AD">
        <w:rPr>
          <w:rFonts w:ascii="Tahoma" w:eastAsia="Times New Roman" w:hAnsi="Tahoma" w:cs="Tahoma"/>
          <w:b/>
          <w:sz w:val="20"/>
          <w:szCs w:val="20"/>
          <w:lang w:eastAsia="es-ES"/>
        </w:rPr>
        <w:t xml:space="preserve"> Coordinadora de ONGD de Navarra y los Departamentos de Educación y de Derechos Sociales de Gobierno de Navarra</w:t>
      </w:r>
      <w:r w:rsidR="00DC0A6A">
        <w:rPr>
          <w:rFonts w:ascii="Tahoma" w:eastAsia="Times New Roman" w:hAnsi="Tahoma" w:cs="Tahoma"/>
          <w:sz w:val="20"/>
          <w:szCs w:val="20"/>
          <w:lang w:eastAsia="es-ES"/>
        </w:rPr>
        <w:t xml:space="preserve">. Además del apoyo de la Fundación Felipe </w:t>
      </w:r>
      <w:proofErr w:type="spellStart"/>
      <w:r w:rsidR="00DC0A6A">
        <w:rPr>
          <w:rFonts w:ascii="Tahoma" w:eastAsia="Times New Roman" w:hAnsi="Tahoma" w:cs="Tahoma"/>
          <w:sz w:val="20"/>
          <w:szCs w:val="20"/>
          <w:lang w:eastAsia="es-ES"/>
        </w:rPr>
        <w:t>Rinaldi</w:t>
      </w:r>
      <w:proofErr w:type="spellEnd"/>
      <w:r w:rsidR="00DC0A6A">
        <w:rPr>
          <w:rFonts w:ascii="Tahoma" w:eastAsia="Times New Roman" w:hAnsi="Tahoma" w:cs="Tahoma"/>
          <w:sz w:val="20"/>
          <w:szCs w:val="20"/>
          <w:lang w:eastAsia="es-ES"/>
        </w:rPr>
        <w:t xml:space="preserve">. </w:t>
      </w:r>
    </w:p>
    <w:p w:rsidR="00591DEE" w:rsidRPr="00591DEE" w:rsidRDefault="00591DEE" w:rsidP="001F1D37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ascii="Tahoma" w:eastAsia="Times New Roman" w:hAnsi="Tahoma" w:cs="Tahoma"/>
          <w:sz w:val="20"/>
          <w:szCs w:val="20"/>
          <w:lang w:eastAsia="es-ES"/>
        </w:rPr>
      </w:pPr>
      <w:r>
        <w:rPr>
          <w:rFonts w:ascii="Tahoma" w:hAnsi="Tahoma" w:cs="Tahoma"/>
          <w:sz w:val="20"/>
          <w:szCs w:val="20"/>
        </w:rPr>
        <w:t xml:space="preserve">Algunos </w:t>
      </w:r>
      <w:r w:rsidRPr="005379AD">
        <w:rPr>
          <w:rFonts w:ascii="Tahoma" w:hAnsi="Tahoma" w:cs="Tahoma"/>
          <w:b/>
          <w:sz w:val="20"/>
          <w:szCs w:val="20"/>
        </w:rPr>
        <w:t>datos</w:t>
      </w:r>
      <w:r>
        <w:rPr>
          <w:rFonts w:ascii="Tahoma" w:hAnsi="Tahoma" w:cs="Tahoma"/>
          <w:sz w:val="20"/>
          <w:szCs w:val="20"/>
        </w:rPr>
        <w:t xml:space="preserve">: </w:t>
      </w:r>
    </w:p>
    <w:p w:rsidR="00591DEE" w:rsidRPr="00591DEE" w:rsidRDefault="00591DEE" w:rsidP="00591DEE">
      <w:pPr>
        <w:pStyle w:val="Prrafodelista"/>
        <w:numPr>
          <w:ilvl w:val="1"/>
          <w:numId w:val="1"/>
        </w:numPr>
        <w:spacing w:after="0" w:line="360" w:lineRule="auto"/>
        <w:jc w:val="both"/>
        <w:rPr>
          <w:rFonts w:ascii="Tahoma" w:eastAsia="Times New Roman" w:hAnsi="Tahoma" w:cs="Tahoma"/>
          <w:sz w:val="20"/>
          <w:szCs w:val="20"/>
          <w:lang w:eastAsia="es-ES"/>
        </w:rPr>
      </w:pPr>
      <w:r>
        <w:rPr>
          <w:rFonts w:ascii="Tahoma" w:hAnsi="Tahoma" w:cs="Tahoma"/>
          <w:sz w:val="20"/>
          <w:szCs w:val="20"/>
        </w:rPr>
        <w:t xml:space="preserve">El </w:t>
      </w:r>
      <w:r w:rsidR="001F1D37" w:rsidRPr="001F1D37">
        <w:rPr>
          <w:rFonts w:ascii="Tahoma" w:hAnsi="Tahoma" w:cs="Tahoma"/>
          <w:sz w:val="20"/>
          <w:szCs w:val="20"/>
        </w:rPr>
        <w:t xml:space="preserve">número de centros </w:t>
      </w:r>
      <w:r>
        <w:rPr>
          <w:rFonts w:ascii="Tahoma" w:hAnsi="Tahoma" w:cs="Tahoma"/>
          <w:sz w:val="20"/>
          <w:szCs w:val="20"/>
        </w:rPr>
        <w:t xml:space="preserve">participantes </w:t>
      </w:r>
      <w:r w:rsidR="001F1D37" w:rsidRPr="001F1D37">
        <w:rPr>
          <w:rFonts w:ascii="Tahoma" w:hAnsi="Tahoma" w:cs="Tahoma"/>
          <w:sz w:val="20"/>
          <w:szCs w:val="20"/>
        </w:rPr>
        <w:t xml:space="preserve">ha crecido progresivamente, pasando de los </w:t>
      </w:r>
      <w:r w:rsidR="00205134">
        <w:rPr>
          <w:rFonts w:ascii="Tahoma" w:hAnsi="Tahoma" w:cs="Tahoma"/>
          <w:sz w:val="20"/>
          <w:szCs w:val="20"/>
        </w:rPr>
        <w:t>3 primeros</w:t>
      </w:r>
      <w:r w:rsidR="001F1D37" w:rsidRPr="001F1D37">
        <w:rPr>
          <w:rFonts w:ascii="Tahoma" w:hAnsi="Tahoma" w:cs="Tahoma"/>
          <w:sz w:val="20"/>
          <w:szCs w:val="20"/>
        </w:rPr>
        <w:t xml:space="preserve"> </w:t>
      </w:r>
      <w:r w:rsidR="00662554">
        <w:rPr>
          <w:rFonts w:ascii="Tahoma" w:hAnsi="Tahoma" w:cs="Tahoma"/>
          <w:sz w:val="20"/>
          <w:szCs w:val="20"/>
        </w:rPr>
        <w:t>en</w:t>
      </w:r>
      <w:r w:rsidR="001F1D37" w:rsidRPr="001F1D37">
        <w:rPr>
          <w:rFonts w:ascii="Tahoma" w:hAnsi="Tahoma" w:cs="Tahoma"/>
          <w:sz w:val="20"/>
          <w:szCs w:val="20"/>
        </w:rPr>
        <w:t xml:space="preserve"> </w:t>
      </w:r>
      <w:r w:rsidR="00205134">
        <w:rPr>
          <w:rFonts w:ascii="Tahoma" w:hAnsi="Tahoma" w:cs="Tahoma"/>
          <w:sz w:val="20"/>
          <w:szCs w:val="20"/>
        </w:rPr>
        <w:t>2009</w:t>
      </w:r>
      <w:r w:rsidR="001F1D37" w:rsidRPr="001F1D37">
        <w:rPr>
          <w:rFonts w:ascii="Tahoma" w:hAnsi="Tahoma" w:cs="Tahoma"/>
          <w:sz w:val="20"/>
          <w:szCs w:val="20"/>
        </w:rPr>
        <w:t xml:space="preserve"> a los 51 </w:t>
      </w:r>
      <w:r w:rsidR="00662554">
        <w:rPr>
          <w:rFonts w:ascii="Tahoma" w:hAnsi="Tahoma" w:cs="Tahoma"/>
          <w:sz w:val="20"/>
          <w:szCs w:val="20"/>
        </w:rPr>
        <w:t>de</w:t>
      </w:r>
      <w:r w:rsidR="001F1D37" w:rsidRPr="001F1D37">
        <w:rPr>
          <w:rFonts w:ascii="Tahoma" w:hAnsi="Tahoma" w:cs="Tahoma"/>
          <w:sz w:val="20"/>
          <w:szCs w:val="20"/>
        </w:rPr>
        <w:t xml:space="preserve"> este añ</w:t>
      </w:r>
      <w:r w:rsidR="001F1D37" w:rsidRPr="00591DEE">
        <w:rPr>
          <w:rFonts w:ascii="Tahoma" w:hAnsi="Tahoma" w:cs="Tahoma"/>
          <w:sz w:val="20"/>
          <w:szCs w:val="20"/>
        </w:rPr>
        <w:t xml:space="preserve">o (muchos </w:t>
      </w:r>
      <w:r w:rsidRPr="00591DEE">
        <w:rPr>
          <w:rFonts w:ascii="Tahoma" w:hAnsi="Tahoma" w:cs="Tahoma"/>
          <w:sz w:val="20"/>
          <w:szCs w:val="20"/>
        </w:rPr>
        <w:t>repiten, y algunos vienen pa</w:t>
      </w:r>
      <w:r w:rsidR="004405C1">
        <w:rPr>
          <w:rFonts w:ascii="Tahoma" w:hAnsi="Tahoma" w:cs="Tahoma"/>
          <w:sz w:val="20"/>
          <w:szCs w:val="20"/>
        </w:rPr>
        <w:t xml:space="preserve">rticipando desde </w:t>
      </w:r>
      <w:r w:rsidR="00662554">
        <w:rPr>
          <w:rFonts w:ascii="Tahoma" w:hAnsi="Tahoma" w:cs="Tahoma"/>
          <w:sz w:val="20"/>
          <w:szCs w:val="20"/>
        </w:rPr>
        <w:t>los</w:t>
      </w:r>
      <w:r w:rsidR="004405C1">
        <w:rPr>
          <w:rFonts w:ascii="Tahoma" w:hAnsi="Tahoma" w:cs="Tahoma"/>
          <w:sz w:val="20"/>
          <w:szCs w:val="20"/>
        </w:rPr>
        <w:t xml:space="preserve"> inicios</w:t>
      </w:r>
      <w:r w:rsidR="004405C1">
        <w:rPr>
          <w:rStyle w:val="Refdenotaalpie"/>
          <w:rFonts w:ascii="Tahoma" w:hAnsi="Tahoma" w:cs="Tahoma"/>
          <w:sz w:val="20"/>
          <w:szCs w:val="20"/>
        </w:rPr>
        <w:footnoteReference w:id="1"/>
      </w:r>
      <w:r w:rsidR="004405C1">
        <w:rPr>
          <w:rFonts w:ascii="Tahoma" w:hAnsi="Tahoma" w:cs="Tahoma"/>
          <w:sz w:val="20"/>
          <w:szCs w:val="20"/>
        </w:rPr>
        <w:t>)</w:t>
      </w:r>
      <w:r w:rsidR="004405C1" w:rsidRPr="004405C1">
        <w:rPr>
          <w:rFonts w:ascii="Tahoma" w:hAnsi="Tahoma" w:cs="Tahoma"/>
          <w:sz w:val="20"/>
          <w:szCs w:val="20"/>
        </w:rPr>
        <w:t>.</w:t>
      </w:r>
    </w:p>
    <w:p w:rsidR="00A409C8" w:rsidRPr="004723B8" w:rsidRDefault="00591DEE" w:rsidP="004723B8">
      <w:pPr>
        <w:pStyle w:val="Prrafodelista"/>
        <w:numPr>
          <w:ilvl w:val="1"/>
          <w:numId w:val="1"/>
        </w:numPr>
        <w:spacing w:after="0" w:line="360" w:lineRule="auto"/>
        <w:jc w:val="both"/>
        <w:rPr>
          <w:rFonts w:ascii="Tahoma" w:eastAsia="Times New Roman" w:hAnsi="Tahoma" w:cs="Tahoma"/>
          <w:sz w:val="20"/>
          <w:szCs w:val="20"/>
          <w:lang w:eastAsia="es-ES"/>
        </w:rPr>
      </w:pPr>
      <w:r>
        <w:rPr>
          <w:rFonts w:ascii="Tahoma" w:hAnsi="Tahoma" w:cs="Tahoma"/>
          <w:sz w:val="20"/>
          <w:szCs w:val="20"/>
        </w:rPr>
        <w:t>El número de profesores/as implicados</w:t>
      </w:r>
      <w:r w:rsidR="00662554">
        <w:rPr>
          <w:rFonts w:ascii="Tahoma" w:hAnsi="Tahoma" w:cs="Tahoma"/>
          <w:sz w:val="20"/>
          <w:szCs w:val="20"/>
        </w:rPr>
        <w:t>/as</w:t>
      </w:r>
      <w:r>
        <w:rPr>
          <w:rFonts w:ascii="Tahoma" w:hAnsi="Tahoma" w:cs="Tahoma"/>
          <w:sz w:val="20"/>
          <w:szCs w:val="20"/>
        </w:rPr>
        <w:t xml:space="preserve"> ha pasado de los 12 de 2009 a los </w:t>
      </w:r>
      <w:r w:rsidR="001F1D37" w:rsidRPr="001F1D37">
        <w:rPr>
          <w:rFonts w:ascii="Tahoma" w:hAnsi="Tahoma" w:cs="Tahoma"/>
          <w:sz w:val="20"/>
          <w:szCs w:val="20"/>
        </w:rPr>
        <w:t xml:space="preserve">488 </w:t>
      </w:r>
      <w:r>
        <w:rPr>
          <w:rFonts w:ascii="Tahoma" w:hAnsi="Tahoma" w:cs="Tahoma"/>
          <w:sz w:val="20"/>
          <w:szCs w:val="20"/>
        </w:rPr>
        <w:t xml:space="preserve">profesores/as este año. </w:t>
      </w:r>
    </w:p>
    <w:p w:rsidR="004723B8" w:rsidRPr="004723B8" w:rsidRDefault="004723B8" w:rsidP="004723B8">
      <w:pPr>
        <w:spacing w:after="0" w:line="360" w:lineRule="auto"/>
        <w:jc w:val="both"/>
        <w:rPr>
          <w:rFonts w:ascii="Tahoma" w:eastAsia="Times New Roman" w:hAnsi="Tahoma" w:cs="Tahoma"/>
          <w:sz w:val="20"/>
          <w:szCs w:val="20"/>
          <w:lang w:eastAsia="es-ES"/>
        </w:rPr>
      </w:pPr>
    </w:p>
    <w:p w:rsidR="004723B8" w:rsidRPr="004723B8" w:rsidRDefault="004723B8" w:rsidP="004723B8">
      <w:pPr>
        <w:pStyle w:val="Prrafodelista"/>
        <w:rPr>
          <w:rFonts w:ascii="Tahoma" w:hAnsi="Tahoma" w:cs="Tahoma"/>
          <w:sz w:val="20"/>
          <w:szCs w:val="20"/>
        </w:rPr>
      </w:pPr>
    </w:p>
    <w:p w:rsidR="0002289A" w:rsidRPr="003A504B" w:rsidRDefault="00591DEE" w:rsidP="00AF6071">
      <w:pPr>
        <w:pStyle w:val="Prrafodelista"/>
        <w:numPr>
          <w:ilvl w:val="1"/>
          <w:numId w:val="1"/>
        </w:numPr>
        <w:spacing w:after="0" w:line="360" w:lineRule="auto"/>
        <w:jc w:val="both"/>
        <w:rPr>
          <w:rFonts w:ascii="Tahoma" w:eastAsia="Times New Roman" w:hAnsi="Tahoma" w:cs="Tahoma"/>
          <w:sz w:val="20"/>
          <w:szCs w:val="20"/>
          <w:lang w:eastAsia="es-ES"/>
        </w:rPr>
      </w:pPr>
      <w:r>
        <w:rPr>
          <w:rFonts w:ascii="Tahoma" w:hAnsi="Tahoma" w:cs="Tahoma"/>
          <w:sz w:val="20"/>
          <w:szCs w:val="20"/>
        </w:rPr>
        <w:t>Y todo este trabajo nos ha permitido llegar cada año a más alumnado</w:t>
      </w:r>
      <w:r w:rsidR="00A86F1D">
        <w:rPr>
          <w:rFonts w:ascii="Tahoma" w:hAnsi="Tahoma" w:cs="Tahoma"/>
          <w:sz w:val="20"/>
          <w:szCs w:val="20"/>
        </w:rPr>
        <w:t xml:space="preserve"> navarro</w:t>
      </w:r>
      <w:r>
        <w:rPr>
          <w:rFonts w:ascii="Tahoma" w:hAnsi="Tahoma" w:cs="Tahoma"/>
          <w:sz w:val="20"/>
          <w:szCs w:val="20"/>
        </w:rPr>
        <w:t>,</w:t>
      </w:r>
      <w:r w:rsidR="001F1D37" w:rsidRPr="001F1D37">
        <w:rPr>
          <w:rFonts w:ascii="Tahoma" w:hAnsi="Tahoma" w:cs="Tahoma"/>
          <w:sz w:val="20"/>
          <w:szCs w:val="20"/>
        </w:rPr>
        <w:t xml:space="preserve"> alcanzando </w:t>
      </w:r>
      <w:r w:rsidR="00A86F1D">
        <w:rPr>
          <w:rFonts w:ascii="Tahoma" w:hAnsi="Tahoma" w:cs="Tahoma"/>
          <w:sz w:val="20"/>
          <w:szCs w:val="20"/>
        </w:rPr>
        <w:t>directamente a 12.500 personas.</w:t>
      </w:r>
    </w:p>
    <w:p w:rsidR="0002289A" w:rsidRDefault="00A86F1D" w:rsidP="00AF6071">
      <w:pPr>
        <w:pStyle w:val="Prrafodelista"/>
        <w:spacing w:after="0" w:line="360" w:lineRule="auto"/>
        <w:jc w:val="center"/>
        <w:rPr>
          <w:noProof/>
          <w:lang w:eastAsia="es-ES"/>
        </w:rPr>
      </w:pPr>
      <w:r>
        <w:rPr>
          <w:noProof/>
          <w:lang w:eastAsia="es-ES"/>
        </w:rPr>
        <w:drawing>
          <wp:anchor distT="0" distB="0" distL="114300" distR="114300" simplePos="0" relativeHeight="251659264" behindDoc="0" locked="0" layoutInCell="1" allowOverlap="1" wp14:anchorId="5D094D04" wp14:editId="48DC70F0">
            <wp:simplePos x="0" y="0"/>
            <wp:positionH relativeFrom="column">
              <wp:posOffset>3118485</wp:posOffset>
            </wp:positionH>
            <wp:positionV relativeFrom="paragraph">
              <wp:posOffset>2278380</wp:posOffset>
            </wp:positionV>
            <wp:extent cx="3286125" cy="2009775"/>
            <wp:effectExtent l="0" t="0" r="9525" b="9525"/>
            <wp:wrapSquare wrapText="bothSides"/>
            <wp:docPr id="4" name="Gráfico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F6071" w:rsidRPr="00AF6071">
        <w:rPr>
          <w:rFonts w:ascii="Tahoma" w:hAnsi="Tahoma" w:cs="Tahoma"/>
          <w:noProof/>
          <w:sz w:val="20"/>
          <w:szCs w:val="20"/>
          <w:lang w:eastAsia="es-ES"/>
        </w:rPr>
        <w:drawing>
          <wp:inline distT="0" distB="0" distL="0" distR="0" wp14:anchorId="4BE582E6" wp14:editId="3EDB97FB">
            <wp:extent cx="3314700" cy="2038350"/>
            <wp:effectExtent l="0" t="0" r="19050" b="19050"/>
            <wp:docPr id="1" name="Grá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4D3591" w:rsidRPr="008E4C72" w:rsidRDefault="00A746BE" w:rsidP="008E4C72">
      <w:pPr>
        <w:pStyle w:val="Prrafodelista"/>
        <w:spacing w:after="0" w:line="360" w:lineRule="auto"/>
        <w:rPr>
          <w:noProof/>
          <w:lang w:eastAsia="es-ES"/>
        </w:rPr>
      </w:pPr>
      <w:r w:rsidRPr="00AF6071">
        <w:rPr>
          <w:noProof/>
          <w:lang w:eastAsia="es-ES"/>
        </w:rPr>
        <w:drawing>
          <wp:anchor distT="0" distB="0" distL="114300" distR="114300" simplePos="0" relativeHeight="251658240" behindDoc="0" locked="0" layoutInCell="1" allowOverlap="1" wp14:anchorId="5E0E9F6C" wp14:editId="7206EB2A">
            <wp:simplePos x="0" y="0"/>
            <wp:positionH relativeFrom="column">
              <wp:posOffset>-300990</wp:posOffset>
            </wp:positionH>
            <wp:positionV relativeFrom="paragraph">
              <wp:posOffset>134620</wp:posOffset>
            </wp:positionV>
            <wp:extent cx="3200400" cy="2000250"/>
            <wp:effectExtent l="0" t="0" r="19050" b="19050"/>
            <wp:wrapSquare wrapText="bothSides"/>
            <wp:docPr id="3" name="Gráfico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E4C72" w:rsidRPr="009652A4" w:rsidRDefault="008E4C72" w:rsidP="009652A4">
      <w:pPr>
        <w:pStyle w:val="Prrafodelista"/>
        <w:numPr>
          <w:ilvl w:val="0"/>
          <w:numId w:val="1"/>
        </w:numPr>
        <w:spacing w:after="0" w:line="360" w:lineRule="auto"/>
        <w:rPr>
          <w:noProof/>
          <w:lang w:eastAsia="es-ES"/>
        </w:rPr>
      </w:pPr>
      <w:r w:rsidRPr="009652A4">
        <w:rPr>
          <w:rFonts w:ascii="Tahoma" w:eastAsia="Times New Roman" w:hAnsi="Tahoma" w:cs="Tahoma"/>
          <w:sz w:val="20"/>
          <w:szCs w:val="20"/>
          <w:lang w:eastAsia="es-ES"/>
        </w:rPr>
        <w:t xml:space="preserve">Todo este trabajo ha sido posible </w:t>
      </w:r>
      <w:r w:rsidR="00A86F1D">
        <w:rPr>
          <w:rFonts w:ascii="Tahoma" w:eastAsia="Times New Roman" w:hAnsi="Tahoma" w:cs="Tahoma"/>
          <w:sz w:val="20"/>
          <w:szCs w:val="20"/>
          <w:lang w:eastAsia="es-ES"/>
        </w:rPr>
        <w:t xml:space="preserve">por </w:t>
      </w:r>
      <w:r w:rsidR="00662554">
        <w:rPr>
          <w:rFonts w:ascii="Tahoma" w:eastAsia="Times New Roman" w:hAnsi="Tahoma" w:cs="Tahoma"/>
          <w:sz w:val="20"/>
          <w:szCs w:val="20"/>
          <w:lang w:eastAsia="es-ES"/>
        </w:rPr>
        <w:t xml:space="preserve"> </w:t>
      </w:r>
      <w:r w:rsidR="00A86F1D">
        <w:rPr>
          <w:rFonts w:ascii="Tahoma" w:eastAsia="Times New Roman" w:hAnsi="Tahoma" w:cs="Tahoma"/>
          <w:sz w:val="20"/>
          <w:szCs w:val="20"/>
          <w:lang w:eastAsia="es-ES"/>
        </w:rPr>
        <w:t>las</w:t>
      </w:r>
      <w:r w:rsidRPr="009652A4">
        <w:rPr>
          <w:rFonts w:ascii="Tahoma" w:eastAsia="Times New Roman" w:hAnsi="Tahoma" w:cs="Tahoma"/>
          <w:sz w:val="20"/>
          <w:szCs w:val="20"/>
          <w:lang w:eastAsia="es-ES"/>
        </w:rPr>
        <w:t xml:space="preserve"> </w:t>
      </w:r>
      <w:r w:rsidRPr="009652A4">
        <w:rPr>
          <w:rFonts w:ascii="Tahoma" w:eastAsia="Times New Roman" w:hAnsi="Tahoma" w:cs="Tahoma"/>
          <w:b/>
          <w:sz w:val="20"/>
          <w:szCs w:val="20"/>
          <w:lang w:eastAsia="es-ES"/>
        </w:rPr>
        <w:t>14 ONGD</w:t>
      </w:r>
      <w:r w:rsidRPr="009652A4">
        <w:rPr>
          <w:rFonts w:ascii="Tahoma" w:eastAsia="Times New Roman" w:hAnsi="Tahoma" w:cs="Tahoma"/>
          <w:sz w:val="20"/>
          <w:szCs w:val="20"/>
          <w:lang w:eastAsia="es-ES"/>
        </w:rPr>
        <w:t xml:space="preserve"> que han participado todos estos años. Gracias a su implicación y compromiso</w:t>
      </w:r>
      <w:r w:rsidR="00A86F1D">
        <w:rPr>
          <w:rFonts w:ascii="Tahoma" w:eastAsia="Times New Roman" w:hAnsi="Tahoma" w:cs="Tahoma"/>
          <w:sz w:val="20"/>
          <w:szCs w:val="20"/>
          <w:lang w:eastAsia="es-ES"/>
        </w:rPr>
        <w:t>.</w:t>
      </w:r>
    </w:p>
    <w:p w:rsidR="00706E25" w:rsidRDefault="00662554" w:rsidP="00706E25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ascii="Tahoma" w:eastAsia="Times New Roman" w:hAnsi="Tahoma" w:cs="Tahoma"/>
          <w:sz w:val="20"/>
          <w:szCs w:val="20"/>
          <w:lang w:eastAsia="es-ES"/>
        </w:rPr>
      </w:pPr>
      <w:r>
        <w:rPr>
          <w:rFonts w:ascii="Tahoma" w:eastAsia="Times New Roman" w:hAnsi="Tahoma" w:cs="Tahoma"/>
          <w:b/>
          <w:sz w:val="20"/>
          <w:szCs w:val="20"/>
          <w:lang w:eastAsia="es-ES"/>
        </w:rPr>
        <w:t>P</w:t>
      </w:r>
      <w:r w:rsidR="008E7076" w:rsidRPr="005379AD">
        <w:rPr>
          <w:rFonts w:ascii="Tahoma" w:eastAsia="Times New Roman" w:hAnsi="Tahoma" w:cs="Tahoma"/>
          <w:b/>
          <w:sz w:val="20"/>
          <w:szCs w:val="20"/>
          <w:lang w:eastAsia="es-ES"/>
        </w:rPr>
        <w:t>remiado</w:t>
      </w:r>
      <w:r w:rsidR="008E7076">
        <w:rPr>
          <w:rFonts w:ascii="Tahoma" w:eastAsia="Times New Roman" w:hAnsi="Tahoma" w:cs="Tahoma"/>
          <w:sz w:val="20"/>
          <w:szCs w:val="20"/>
          <w:lang w:eastAsia="es-ES"/>
        </w:rPr>
        <w:t xml:space="preserve"> en muchas ocasiones</w:t>
      </w:r>
      <w:r w:rsidR="001F1D37">
        <w:rPr>
          <w:rFonts w:ascii="Tahoma" w:eastAsia="Times New Roman" w:hAnsi="Tahoma" w:cs="Tahoma"/>
          <w:sz w:val="20"/>
          <w:szCs w:val="20"/>
          <w:lang w:eastAsia="es-ES"/>
        </w:rPr>
        <w:t xml:space="preserve">, </w:t>
      </w:r>
      <w:r w:rsidR="005E6636">
        <w:rPr>
          <w:rFonts w:ascii="Tahoma" w:eastAsia="Times New Roman" w:hAnsi="Tahoma" w:cs="Tahoma"/>
          <w:sz w:val="20"/>
          <w:szCs w:val="20"/>
          <w:lang w:eastAsia="es-ES"/>
        </w:rPr>
        <w:t>se le han otorgado reconocimientos como:</w:t>
      </w:r>
    </w:p>
    <w:p w:rsidR="005B55C6" w:rsidRDefault="005E6636" w:rsidP="005B55C6">
      <w:pPr>
        <w:pStyle w:val="Prrafodelista"/>
        <w:numPr>
          <w:ilvl w:val="1"/>
          <w:numId w:val="1"/>
        </w:numPr>
        <w:spacing w:after="0" w:line="360" w:lineRule="auto"/>
        <w:jc w:val="both"/>
        <w:rPr>
          <w:rFonts w:ascii="Tahoma" w:eastAsia="Times New Roman" w:hAnsi="Tahoma" w:cs="Tahoma"/>
          <w:sz w:val="20"/>
          <w:szCs w:val="20"/>
          <w:lang w:eastAsia="es-ES"/>
        </w:rPr>
      </w:pPr>
      <w:r>
        <w:rPr>
          <w:rFonts w:ascii="Tahoma" w:eastAsia="Times New Roman" w:hAnsi="Tahoma" w:cs="Tahoma"/>
          <w:sz w:val="20"/>
          <w:szCs w:val="20"/>
          <w:lang w:eastAsia="es-ES"/>
        </w:rPr>
        <w:t xml:space="preserve">El </w:t>
      </w:r>
      <w:r w:rsidR="005B55C6" w:rsidRPr="005B55C6">
        <w:rPr>
          <w:rFonts w:ascii="Tahoma" w:eastAsia="Times New Roman" w:hAnsi="Tahoma" w:cs="Tahoma"/>
          <w:sz w:val="20"/>
          <w:szCs w:val="20"/>
          <w:lang w:eastAsia="es-ES"/>
        </w:rPr>
        <w:t>Premio Iberoamericano de Educación en Derechos Humanos “Óscar Arnulfo Romero”</w:t>
      </w:r>
      <w:r w:rsidR="005B55C6">
        <w:rPr>
          <w:rFonts w:ascii="Tahoma" w:eastAsia="Times New Roman" w:hAnsi="Tahoma" w:cs="Tahoma"/>
          <w:sz w:val="20"/>
          <w:szCs w:val="20"/>
          <w:lang w:eastAsia="es-ES"/>
        </w:rPr>
        <w:t xml:space="preserve"> (2017)</w:t>
      </w:r>
    </w:p>
    <w:p w:rsidR="005B55C6" w:rsidRPr="005B55C6" w:rsidRDefault="005E6636" w:rsidP="005B55C6">
      <w:pPr>
        <w:pStyle w:val="Prrafodelista"/>
        <w:numPr>
          <w:ilvl w:val="1"/>
          <w:numId w:val="1"/>
        </w:numPr>
        <w:spacing w:after="0" w:line="360" w:lineRule="auto"/>
        <w:jc w:val="both"/>
        <w:rPr>
          <w:rFonts w:ascii="Tahoma" w:eastAsia="Times New Roman" w:hAnsi="Tahoma" w:cs="Tahoma"/>
          <w:sz w:val="20"/>
          <w:szCs w:val="20"/>
          <w:lang w:eastAsia="es-ES"/>
        </w:rPr>
      </w:pPr>
      <w:r>
        <w:rPr>
          <w:rFonts w:ascii="Tahoma" w:eastAsia="Times New Roman" w:hAnsi="Tahoma" w:cs="Tahoma"/>
          <w:sz w:val="20"/>
          <w:szCs w:val="20"/>
          <w:lang w:eastAsia="es-ES"/>
        </w:rPr>
        <w:t xml:space="preserve">El </w:t>
      </w:r>
      <w:r w:rsidR="005B55C6">
        <w:rPr>
          <w:rFonts w:ascii="Tahoma" w:eastAsia="Times New Roman" w:hAnsi="Tahoma" w:cs="Tahoma"/>
          <w:sz w:val="20"/>
          <w:szCs w:val="20"/>
          <w:lang w:eastAsia="es-ES"/>
        </w:rPr>
        <w:t xml:space="preserve">Premio Solidario “Onda Cero” </w:t>
      </w:r>
      <w:r w:rsidR="00E03259">
        <w:rPr>
          <w:rFonts w:ascii="Tahoma" w:eastAsia="Times New Roman" w:hAnsi="Tahoma" w:cs="Tahoma"/>
          <w:sz w:val="20"/>
          <w:szCs w:val="20"/>
          <w:lang w:eastAsia="es-ES"/>
        </w:rPr>
        <w:t>(</w:t>
      </w:r>
      <w:r w:rsidR="005B55C6">
        <w:rPr>
          <w:rFonts w:ascii="Tahoma" w:eastAsia="Times New Roman" w:hAnsi="Tahoma" w:cs="Tahoma"/>
          <w:sz w:val="20"/>
          <w:szCs w:val="20"/>
          <w:lang w:eastAsia="es-ES"/>
        </w:rPr>
        <w:t>2018</w:t>
      </w:r>
      <w:r w:rsidR="00E03259">
        <w:rPr>
          <w:rFonts w:ascii="Tahoma" w:eastAsia="Times New Roman" w:hAnsi="Tahoma" w:cs="Tahoma"/>
          <w:sz w:val="20"/>
          <w:szCs w:val="20"/>
          <w:lang w:eastAsia="es-ES"/>
        </w:rPr>
        <w:t>)</w:t>
      </w:r>
      <w:r w:rsidR="005B55C6">
        <w:rPr>
          <w:rFonts w:ascii="Tahoma" w:eastAsia="Times New Roman" w:hAnsi="Tahoma" w:cs="Tahoma"/>
          <w:sz w:val="20"/>
          <w:szCs w:val="20"/>
          <w:lang w:eastAsia="es-ES"/>
        </w:rPr>
        <w:t xml:space="preserve"> </w:t>
      </w:r>
    </w:p>
    <w:p w:rsidR="00C41E53" w:rsidRDefault="001F1D37" w:rsidP="008E7076">
      <w:pPr>
        <w:pStyle w:val="Prrafodelista"/>
        <w:numPr>
          <w:ilvl w:val="1"/>
          <w:numId w:val="1"/>
        </w:numPr>
        <w:spacing w:after="0" w:line="360" w:lineRule="auto"/>
        <w:jc w:val="both"/>
        <w:rPr>
          <w:rFonts w:ascii="Tahoma" w:eastAsia="Times New Roman" w:hAnsi="Tahoma" w:cs="Tahoma"/>
          <w:sz w:val="20"/>
          <w:szCs w:val="20"/>
          <w:lang w:eastAsia="es-ES"/>
        </w:rPr>
      </w:pPr>
      <w:r>
        <w:rPr>
          <w:rFonts w:ascii="Tahoma" w:eastAsia="Times New Roman" w:hAnsi="Tahoma" w:cs="Tahoma"/>
          <w:sz w:val="20"/>
          <w:szCs w:val="20"/>
          <w:lang w:eastAsia="es-ES"/>
        </w:rPr>
        <w:t>Y s</w:t>
      </w:r>
      <w:r w:rsidR="00C41E53">
        <w:rPr>
          <w:rFonts w:ascii="Tahoma" w:eastAsia="Times New Roman" w:hAnsi="Tahoma" w:cs="Tahoma"/>
          <w:sz w:val="20"/>
          <w:szCs w:val="20"/>
          <w:lang w:eastAsia="es-ES"/>
        </w:rPr>
        <w:t>iendo la segunda Comunidad</w:t>
      </w:r>
      <w:r w:rsidR="008E7076">
        <w:rPr>
          <w:rFonts w:ascii="Tahoma" w:eastAsia="Times New Roman" w:hAnsi="Tahoma" w:cs="Tahoma"/>
          <w:sz w:val="20"/>
          <w:szCs w:val="20"/>
          <w:lang w:eastAsia="es-ES"/>
        </w:rPr>
        <w:t xml:space="preserve"> </w:t>
      </w:r>
      <w:r w:rsidR="00C41E53">
        <w:rPr>
          <w:rFonts w:ascii="Tahoma" w:eastAsia="Times New Roman" w:hAnsi="Tahoma" w:cs="Tahoma"/>
          <w:sz w:val="20"/>
          <w:szCs w:val="20"/>
          <w:lang w:eastAsia="es-ES"/>
        </w:rPr>
        <w:t>Autónoma del Estado con más premios de la AECID</w:t>
      </w:r>
      <w:r w:rsidR="00E03259">
        <w:rPr>
          <w:rStyle w:val="Refdenotaalpie"/>
          <w:rFonts w:ascii="Tahoma" w:eastAsia="Times New Roman" w:hAnsi="Tahoma" w:cs="Tahoma"/>
          <w:sz w:val="20"/>
          <w:szCs w:val="20"/>
          <w:lang w:eastAsia="es-ES"/>
        </w:rPr>
        <w:footnoteReference w:id="2"/>
      </w:r>
      <w:r w:rsidR="00C41E53">
        <w:rPr>
          <w:rFonts w:ascii="Tahoma" w:eastAsia="Times New Roman" w:hAnsi="Tahoma" w:cs="Tahoma"/>
          <w:sz w:val="20"/>
          <w:szCs w:val="20"/>
          <w:lang w:eastAsia="es-ES"/>
        </w:rPr>
        <w:t xml:space="preserve"> “Vicente Ferrer”, con un total de 12.</w:t>
      </w:r>
    </w:p>
    <w:p w:rsidR="00C41E53" w:rsidRPr="009439D9" w:rsidRDefault="00C41E53" w:rsidP="009652A4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ascii="Tahoma" w:eastAsia="Times New Roman" w:hAnsi="Tahoma" w:cs="Tahoma"/>
          <w:sz w:val="20"/>
          <w:szCs w:val="20"/>
          <w:lang w:eastAsia="es-ES"/>
        </w:rPr>
      </w:pPr>
      <w:r>
        <w:rPr>
          <w:rFonts w:ascii="Tahoma" w:eastAsia="Times New Roman" w:hAnsi="Tahoma" w:cs="Tahoma"/>
          <w:sz w:val="20"/>
          <w:szCs w:val="20"/>
          <w:lang w:eastAsia="es-ES"/>
        </w:rPr>
        <w:t xml:space="preserve">Un programa que, además apoya y </w:t>
      </w:r>
      <w:r w:rsidRPr="009652A4">
        <w:rPr>
          <w:rFonts w:ascii="Tahoma" w:eastAsia="Times New Roman" w:hAnsi="Tahoma" w:cs="Tahoma"/>
          <w:b/>
          <w:sz w:val="20"/>
          <w:szCs w:val="20"/>
          <w:lang w:eastAsia="es-ES"/>
        </w:rPr>
        <w:t>participa en Campañas</w:t>
      </w:r>
      <w:r>
        <w:rPr>
          <w:rFonts w:ascii="Tahoma" w:eastAsia="Times New Roman" w:hAnsi="Tahoma" w:cs="Tahoma"/>
          <w:sz w:val="20"/>
          <w:szCs w:val="20"/>
          <w:lang w:eastAsia="es-ES"/>
        </w:rPr>
        <w:t xml:space="preserve"> como:</w:t>
      </w:r>
      <w:r w:rsidR="009652A4">
        <w:rPr>
          <w:rFonts w:ascii="Tahoma" w:eastAsia="Times New Roman" w:hAnsi="Tahoma" w:cs="Tahoma"/>
          <w:sz w:val="20"/>
          <w:szCs w:val="20"/>
          <w:lang w:eastAsia="es-ES"/>
        </w:rPr>
        <w:t xml:space="preserve"> </w:t>
      </w:r>
      <w:r w:rsidRPr="009652A4">
        <w:rPr>
          <w:rFonts w:ascii="Tahoma" w:eastAsia="Times New Roman" w:hAnsi="Tahoma" w:cs="Tahoma"/>
          <w:sz w:val="20"/>
          <w:szCs w:val="20"/>
          <w:lang w:eastAsia="es-ES"/>
        </w:rPr>
        <w:t>La Semana Mundial de la Educación (LASAME)</w:t>
      </w:r>
      <w:r w:rsidR="009652A4">
        <w:rPr>
          <w:rFonts w:ascii="Tahoma" w:eastAsia="Times New Roman" w:hAnsi="Tahoma" w:cs="Tahoma"/>
          <w:sz w:val="20"/>
          <w:szCs w:val="20"/>
          <w:lang w:eastAsia="es-ES"/>
        </w:rPr>
        <w:t xml:space="preserve"> </w:t>
      </w:r>
      <w:proofErr w:type="spellStart"/>
      <w:r w:rsidR="009652A4">
        <w:rPr>
          <w:rFonts w:ascii="Tahoma" w:eastAsia="Times New Roman" w:hAnsi="Tahoma" w:cs="Tahoma"/>
          <w:sz w:val="20"/>
          <w:szCs w:val="20"/>
          <w:lang w:eastAsia="es-ES"/>
        </w:rPr>
        <w:t>ó</w:t>
      </w:r>
      <w:proofErr w:type="spellEnd"/>
      <w:r w:rsidR="00A550F9">
        <w:rPr>
          <w:rFonts w:ascii="Tahoma" w:eastAsia="Times New Roman" w:hAnsi="Tahoma" w:cs="Tahoma"/>
          <w:sz w:val="20"/>
          <w:szCs w:val="20"/>
          <w:lang w:eastAsia="es-ES"/>
        </w:rPr>
        <w:t xml:space="preserve"> la Campaña Derecho a la </w:t>
      </w:r>
      <w:r w:rsidR="00A550F9" w:rsidRPr="009439D9">
        <w:rPr>
          <w:rFonts w:ascii="Tahoma" w:eastAsia="Times New Roman" w:hAnsi="Tahoma" w:cs="Tahoma"/>
          <w:sz w:val="20"/>
          <w:szCs w:val="20"/>
          <w:lang w:eastAsia="es-ES"/>
        </w:rPr>
        <w:t>Educación del año 2015 de Desarrollo de AECID</w:t>
      </w:r>
      <w:proofErr w:type="gramStart"/>
      <w:r w:rsidR="00A550F9" w:rsidRPr="009439D9">
        <w:rPr>
          <w:rFonts w:ascii="Tahoma" w:eastAsia="Times New Roman" w:hAnsi="Tahoma" w:cs="Tahoma"/>
          <w:sz w:val="20"/>
          <w:szCs w:val="20"/>
          <w:lang w:eastAsia="es-ES"/>
        </w:rPr>
        <w:t>..</w:t>
      </w:r>
      <w:proofErr w:type="gramEnd"/>
    </w:p>
    <w:p w:rsidR="003A504B" w:rsidRPr="009652A4" w:rsidRDefault="00C41E53" w:rsidP="009652A4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ascii="Tahoma" w:eastAsia="Times New Roman" w:hAnsi="Tahoma" w:cs="Tahoma"/>
          <w:sz w:val="20"/>
          <w:szCs w:val="20"/>
          <w:lang w:eastAsia="es-ES"/>
        </w:rPr>
      </w:pPr>
      <w:r w:rsidRPr="009439D9">
        <w:rPr>
          <w:rFonts w:ascii="Tahoma" w:eastAsia="Times New Roman" w:hAnsi="Tahoma" w:cs="Tahoma"/>
          <w:sz w:val="20"/>
          <w:szCs w:val="20"/>
          <w:lang w:eastAsia="es-ES"/>
        </w:rPr>
        <w:t xml:space="preserve">Y finalmente ha servido de </w:t>
      </w:r>
      <w:r w:rsidRPr="009439D9">
        <w:rPr>
          <w:rFonts w:ascii="Tahoma" w:eastAsia="Times New Roman" w:hAnsi="Tahoma" w:cs="Tahoma"/>
          <w:b/>
          <w:sz w:val="20"/>
          <w:szCs w:val="20"/>
          <w:lang w:eastAsia="es-ES"/>
        </w:rPr>
        <w:t>inspiración</w:t>
      </w:r>
      <w:r w:rsidRPr="009439D9">
        <w:rPr>
          <w:rFonts w:ascii="Tahoma" w:eastAsia="Times New Roman" w:hAnsi="Tahoma" w:cs="Tahoma"/>
          <w:sz w:val="20"/>
          <w:szCs w:val="20"/>
          <w:lang w:eastAsia="es-ES"/>
        </w:rPr>
        <w:t xml:space="preserve"> en otras </w:t>
      </w:r>
      <w:r w:rsidR="00662554" w:rsidRPr="009439D9">
        <w:rPr>
          <w:rFonts w:ascii="Tahoma" w:eastAsia="Times New Roman" w:hAnsi="Tahoma" w:cs="Tahoma"/>
          <w:sz w:val="20"/>
          <w:szCs w:val="20"/>
          <w:lang w:eastAsia="es-ES"/>
        </w:rPr>
        <w:t>Comunidades Autónomas</w:t>
      </w:r>
      <w:r w:rsidR="00786883" w:rsidRPr="009439D9">
        <w:rPr>
          <w:rFonts w:ascii="Tahoma" w:eastAsia="Times New Roman" w:hAnsi="Tahoma" w:cs="Tahoma"/>
          <w:sz w:val="20"/>
          <w:szCs w:val="20"/>
          <w:lang w:eastAsia="es-ES"/>
        </w:rPr>
        <w:t xml:space="preserve"> como </w:t>
      </w:r>
      <w:r w:rsidR="00786883">
        <w:rPr>
          <w:rFonts w:ascii="Tahoma" w:eastAsia="Times New Roman" w:hAnsi="Tahoma" w:cs="Tahoma"/>
          <w:sz w:val="20"/>
          <w:szCs w:val="20"/>
          <w:lang w:eastAsia="es-ES"/>
        </w:rPr>
        <w:t>Zaragoza, Madrid, Asturias, Toledo….</w:t>
      </w:r>
      <w:r w:rsidR="00FF4818">
        <w:rPr>
          <w:rFonts w:ascii="Tahoma" w:eastAsia="Times New Roman" w:hAnsi="Tahoma" w:cs="Tahoma"/>
          <w:sz w:val="20"/>
          <w:szCs w:val="20"/>
          <w:lang w:eastAsia="es-ES"/>
        </w:rPr>
        <w:t>donde hemos asesor</w:t>
      </w:r>
      <w:r w:rsidR="00786883">
        <w:rPr>
          <w:rFonts w:ascii="Tahoma" w:eastAsia="Times New Roman" w:hAnsi="Tahoma" w:cs="Tahoma"/>
          <w:sz w:val="20"/>
          <w:szCs w:val="20"/>
          <w:lang w:eastAsia="es-ES"/>
        </w:rPr>
        <w:t xml:space="preserve">ado y compartido la experiencia. </w:t>
      </w:r>
    </w:p>
    <w:p w:rsidR="003A504B" w:rsidRDefault="003A504B" w:rsidP="00C41E53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ascii="Tahoma" w:eastAsia="Times New Roman" w:hAnsi="Tahoma" w:cs="Tahoma"/>
          <w:sz w:val="20"/>
          <w:szCs w:val="20"/>
          <w:lang w:eastAsia="es-ES"/>
        </w:rPr>
      </w:pPr>
      <w:r w:rsidRPr="009652A4">
        <w:rPr>
          <w:rFonts w:ascii="Tahoma" w:eastAsia="Times New Roman" w:hAnsi="Tahoma" w:cs="Tahoma"/>
          <w:b/>
          <w:sz w:val="20"/>
          <w:szCs w:val="20"/>
          <w:lang w:eastAsia="es-ES"/>
        </w:rPr>
        <w:t>Video</w:t>
      </w:r>
      <w:r>
        <w:rPr>
          <w:rFonts w:ascii="Tahoma" w:eastAsia="Times New Roman" w:hAnsi="Tahoma" w:cs="Tahoma"/>
          <w:sz w:val="20"/>
          <w:szCs w:val="20"/>
          <w:lang w:eastAsia="es-ES"/>
        </w:rPr>
        <w:t xml:space="preserve"> presentación </w:t>
      </w:r>
      <w:hyperlink r:id="rId12" w:history="1">
        <w:r w:rsidRPr="00BD66B1">
          <w:rPr>
            <w:rStyle w:val="Hipervnculo"/>
            <w:rFonts w:ascii="Tahoma" w:eastAsia="Times New Roman" w:hAnsi="Tahoma" w:cs="Tahoma"/>
            <w:sz w:val="20"/>
            <w:szCs w:val="20"/>
            <w:lang w:eastAsia="es-ES"/>
          </w:rPr>
          <w:t>aquí</w:t>
        </w:r>
      </w:hyperlink>
    </w:p>
    <w:p w:rsidR="008E4C72" w:rsidRPr="005E6636" w:rsidRDefault="008E4C72" w:rsidP="005E6636">
      <w:pPr>
        <w:spacing w:after="0" w:line="360" w:lineRule="auto"/>
        <w:jc w:val="both"/>
        <w:rPr>
          <w:rFonts w:ascii="Tahoma" w:eastAsia="Times New Roman" w:hAnsi="Tahoma" w:cs="Tahoma"/>
          <w:sz w:val="20"/>
          <w:szCs w:val="20"/>
          <w:lang w:eastAsia="es-ES"/>
        </w:rPr>
      </w:pPr>
    </w:p>
    <w:p w:rsidR="00E3458A" w:rsidRPr="00A5426F" w:rsidRDefault="009652A4" w:rsidP="00A5426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360" w:lineRule="auto"/>
        <w:jc w:val="both"/>
        <w:rPr>
          <w:rFonts w:ascii="Tahoma" w:eastAsia="Times New Roman" w:hAnsi="Tahoma" w:cs="Tahoma"/>
          <w:b/>
          <w:sz w:val="20"/>
          <w:szCs w:val="20"/>
          <w:lang w:eastAsia="es-ES"/>
        </w:rPr>
      </w:pPr>
      <w:r w:rsidRPr="00A5426F">
        <w:rPr>
          <w:rFonts w:ascii="Tahoma" w:eastAsia="Times New Roman" w:hAnsi="Tahoma" w:cs="Tahoma"/>
          <w:b/>
          <w:sz w:val="20"/>
          <w:szCs w:val="20"/>
          <w:lang w:eastAsia="es-ES"/>
        </w:rPr>
        <w:t xml:space="preserve">Más información y entrevistas: </w:t>
      </w:r>
      <w:r w:rsidRPr="00A5426F">
        <w:rPr>
          <w:rFonts w:ascii="Tahoma" w:hAnsi="Tahoma" w:cs="Tahoma"/>
          <w:i/>
          <w:sz w:val="20"/>
          <w:szCs w:val="20"/>
        </w:rPr>
        <w:t xml:space="preserve">Marian Pascual (Equipo Técnico de la CONGDN) en el teléfono – </w:t>
      </w:r>
      <w:r w:rsidRPr="00A5426F">
        <w:rPr>
          <w:rFonts w:ascii="Tahoma" w:hAnsi="Tahoma" w:cs="Tahoma"/>
          <w:b/>
          <w:i/>
          <w:sz w:val="20"/>
          <w:szCs w:val="20"/>
        </w:rPr>
        <w:t>948240674</w:t>
      </w:r>
      <w:r w:rsidRPr="00A5426F">
        <w:rPr>
          <w:rFonts w:ascii="Tahoma" w:hAnsi="Tahoma" w:cs="Tahoma"/>
          <w:i/>
          <w:sz w:val="20"/>
          <w:szCs w:val="20"/>
        </w:rPr>
        <w:t xml:space="preserve"> o en el mail </w:t>
      </w:r>
      <w:hyperlink r:id="rId13" w:history="1">
        <w:r w:rsidRPr="00A5426F">
          <w:rPr>
            <w:rStyle w:val="Hipervnculo"/>
            <w:rFonts w:ascii="Tahoma" w:hAnsi="Tahoma" w:cs="Tahoma"/>
            <w:i/>
            <w:sz w:val="20"/>
            <w:szCs w:val="20"/>
          </w:rPr>
          <w:t>educacion@congdnavarra.org</w:t>
        </w:r>
      </w:hyperlink>
    </w:p>
    <w:sectPr w:rsidR="00E3458A" w:rsidRPr="00A5426F" w:rsidSect="008B2221">
      <w:headerReference w:type="default" r:id="rId14"/>
      <w:pgSz w:w="11906" w:h="16838"/>
      <w:pgMar w:top="1418" w:right="1133" w:bottom="709" w:left="1134" w:header="22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2F0B" w:rsidRDefault="00612F0B" w:rsidP="00726EB1">
      <w:pPr>
        <w:spacing w:after="0" w:line="240" w:lineRule="auto"/>
      </w:pPr>
      <w:r>
        <w:separator/>
      </w:r>
    </w:p>
  </w:endnote>
  <w:endnote w:type="continuationSeparator" w:id="0">
    <w:p w:rsidR="00612F0B" w:rsidRDefault="00612F0B" w:rsidP="00726E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2F0B" w:rsidRDefault="00612F0B" w:rsidP="00726EB1">
      <w:pPr>
        <w:spacing w:after="0" w:line="240" w:lineRule="auto"/>
      </w:pPr>
      <w:r>
        <w:separator/>
      </w:r>
    </w:p>
  </w:footnote>
  <w:footnote w:type="continuationSeparator" w:id="0">
    <w:p w:rsidR="00612F0B" w:rsidRDefault="00612F0B" w:rsidP="00726EB1">
      <w:pPr>
        <w:spacing w:after="0" w:line="240" w:lineRule="auto"/>
      </w:pPr>
      <w:r>
        <w:continuationSeparator/>
      </w:r>
    </w:p>
  </w:footnote>
  <w:footnote w:id="1">
    <w:p w:rsidR="004405C1" w:rsidRPr="009652A4" w:rsidRDefault="004405C1">
      <w:pPr>
        <w:pStyle w:val="Textonotapie"/>
        <w:rPr>
          <w:rFonts w:ascii="Tahoma" w:hAnsi="Tahoma" w:cs="Tahoma"/>
          <w:sz w:val="16"/>
          <w:szCs w:val="16"/>
        </w:rPr>
      </w:pPr>
      <w:r w:rsidRPr="009652A4">
        <w:rPr>
          <w:rStyle w:val="Refdenotaalpie"/>
          <w:rFonts w:ascii="Tahoma" w:hAnsi="Tahoma" w:cs="Tahoma"/>
          <w:sz w:val="16"/>
          <w:szCs w:val="16"/>
        </w:rPr>
        <w:footnoteRef/>
      </w:r>
      <w:r w:rsidRPr="009652A4">
        <w:rPr>
          <w:rFonts w:ascii="Tahoma" w:hAnsi="Tahoma" w:cs="Tahoma"/>
          <w:sz w:val="16"/>
          <w:szCs w:val="16"/>
        </w:rPr>
        <w:t xml:space="preserve"> CE Santa Teresa lleva 10 años en Escuelas Solidarias y centros como como CEIP </w:t>
      </w:r>
      <w:proofErr w:type="spellStart"/>
      <w:r w:rsidRPr="009652A4">
        <w:rPr>
          <w:rFonts w:ascii="Tahoma" w:hAnsi="Tahoma" w:cs="Tahoma"/>
          <w:sz w:val="16"/>
          <w:szCs w:val="16"/>
        </w:rPr>
        <w:t>Buztintxuri</w:t>
      </w:r>
      <w:proofErr w:type="spellEnd"/>
      <w:r w:rsidRPr="009652A4">
        <w:rPr>
          <w:rFonts w:ascii="Tahoma" w:hAnsi="Tahoma" w:cs="Tahoma"/>
          <w:sz w:val="16"/>
          <w:szCs w:val="16"/>
        </w:rPr>
        <w:t xml:space="preserve">, IES Navarro Villoslada, IT Cuatro Vientos, CE Hijas de Jesús, IES </w:t>
      </w:r>
      <w:proofErr w:type="spellStart"/>
      <w:r w:rsidRPr="009652A4">
        <w:rPr>
          <w:rFonts w:ascii="Tahoma" w:hAnsi="Tahoma" w:cs="Tahoma"/>
          <w:sz w:val="16"/>
          <w:szCs w:val="16"/>
        </w:rPr>
        <w:t>Zizur</w:t>
      </w:r>
      <w:proofErr w:type="spellEnd"/>
      <w:r w:rsidRPr="009652A4">
        <w:rPr>
          <w:rFonts w:ascii="Tahoma" w:hAnsi="Tahoma" w:cs="Tahoma"/>
          <w:sz w:val="16"/>
          <w:szCs w:val="16"/>
        </w:rPr>
        <w:t xml:space="preserve"> BHI, CE San Francisco Tudela llevan ya 9 años</w:t>
      </w:r>
    </w:p>
  </w:footnote>
  <w:footnote w:id="2">
    <w:p w:rsidR="009652A4" w:rsidRPr="009652A4" w:rsidRDefault="00E03259" w:rsidP="00E03259">
      <w:pPr>
        <w:pStyle w:val="Textonotapie"/>
        <w:tabs>
          <w:tab w:val="left" w:pos="2190"/>
        </w:tabs>
        <w:rPr>
          <w:rFonts w:ascii="Tahoma" w:hAnsi="Tahoma" w:cs="Tahoma"/>
          <w:sz w:val="16"/>
          <w:szCs w:val="16"/>
        </w:rPr>
      </w:pPr>
      <w:r w:rsidRPr="009652A4">
        <w:rPr>
          <w:rStyle w:val="Refdenotaalpie"/>
          <w:rFonts w:ascii="Tahoma" w:hAnsi="Tahoma" w:cs="Tahoma"/>
          <w:sz w:val="16"/>
          <w:szCs w:val="16"/>
        </w:rPr>
        <w:footnoteRef/>
      </w:r>
      <w:r w:rsidRPr="009652A4">
        <w:rPr>
          <w:rFonts w:ascii="Tahoma" w:hAnsi="Tahoma" w:cs="Tahoma"/>
          <w:sz w:val="16"/>
          <w:szCs w:val="16"/>
        </w:rPr>
        <w:t xml:space="preserve"> AECID- Agencia Española de </w:t>
      </w:r>
      <w:r w:rsidRPr="00A5426F">
        <w:rPr>
          <w:rFonts w:ascii="Tahoma" w:hAnsi="Tahoma" w:cs="Tahoma"/>
          <w:sz w:val="16"/>
          <w:szCs w:val="16"/>
        </w:rPr>
        <w:t>Cooperación</w:t>
      </w:r>
      <w:r w:rsidR="00F51F3E" w:rsidRPr="00A5426F">
        <w:rPr>
          <w:rFonts w:ascii="Tahoma" w:hAnsi="Tahoma" w:cs="Tahoma"/>
          <w:sz w:val="16"/>
          <w:szCs w:val="16"/>
        </w:rPr>
        <w:t xml:space="preserve"> (</w:t>
      </w:r>
      <w:hyperlink r:id="rId1" w:history="1">
        <w:r w:rsidR="00F51F3E" w:rsidRPr="00A5426F">
          <w:rPr>
            <w:rStyle w:val="Hipervnculo"/>
            <w:rFonts w:ascii="Tahoma" w:hAnsi="Tahoma" w:cs="Tahoma"/>
            <w:sz w:val="16"/>
            <w:szCs w:val="16"/>
          </w:rPr>
          <w:t>www.aecid.org</w:t>
        </w:r>
      </w:hyperlink>
      <w:r w:rsidR="00F51F3E" w:rsidRPr="00A5426F">
        <w:rPr>
          <w:rFonts w:ascii="Tahoma" w:hAnsi="Tahoma" w:cs="Tahoma"/>
          <w:sz w:val="16"/>
          <w:szCs w:val="16"/>
        </w:rPr>
        <w:t>)</w:t>
      </w:r>
      <w:r w:rsidR="00F51F3E" w:rsidRPr="009652A4">
        <w:rPr>
          <w:rFonts w:ascii="Tahoma" w:hAnsi="Tahoma" w:cs="Tahoma"/>
          <w:sz w:val="16"/>
          <w:szCs w:val="16"/>
        </w:rPr>
        <w:t xml:space="preserve"> </w:t>
      </w:r>
      <w:bookmarkStart w:id="0" w:name="_GoBack"/>
      <w:bookmarkEnd w:id="0"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6EB1" w:rsidRDefault="008B2221">
    <w:pPr>
      <w:pStyle w:val="Encabezado"/>
    </w:pPr>
    <w:r w:rsidRPr="00CC2066">
      <w:rPr>
        <w:rFonts w:asciiTheme="majorHAnsi" w:eastAsiaTheme="majorEastAsia" w:hAnsiTheme="majorHAnsi" w:cstheme="majorBidi"/>
        <w:b/>
        <w:bCs/>
        <w:noProof/>
        <w:color w:val="365F91" w:themeColor="accent1" w:themeShade="BF"/>
        <w:sz w:val="28"/>
        <w:szCs w:val="28"/>
        <w:shd w:val="clear" w:color="auto" w:fill="FFFFFF"/>
        <w:lang w:eastAsia="es-ES"/>
      </w:rPr>
      <w:drawing>
        <wp:anchor distT="0" distB="0" distL="114300" distR="114300" simplePos="0" relativeHeight="251660288" behindDoc="0" locked="0" layoutInCell="1" allowOverlap="1" wp14:anchorId="33BA42A8" wp14:editId="0B9BEF0A">
          <wp:simplePos x="0" y="0"/>
          <wp:positionH relativeFrom="column">
            <wp:posOffset>3823335</wp:posOffset>
          </wp:positionH>
          <wp:positionV relativeFrom="paragraph">
            <wp:posOffset>46355</wp:posOffset>
          </wp:positionV>
          <wp:extent cx="2420620" cy="682625"/>
          <wp:effectExtent l="0" t="0" r="0" b="3175"/>
          <wp:wrapSquare wrapText="bothSides"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20620" cy="682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47BEC" w:rsidRPr="00CC2066">
      <w:rPr>
        <w:rFonts w:ascii="Arial" w:eastAsiaTheme="majorEastAsia" w:hAnsi="Arial" w:cs="Arial"/>
        <w:bCs/>
        <w:noProof/>
        <w:color w:val="141823"/>
        <w:sz w:val="24"/>
        <w:szCs w:val="24"/>
        <w:lang w:eastAsia="es-ES"/>
      </w:rPr>
      <w:drawing>
        <wp:anchor distT="0" distB="0" distL="114300" distR="114300" simplePos="0" relativeHeight="251659264" behindDoc="0" locked="0" layoutInCell="1" allowOverlap="1" wp14:anchorId="2B306E33" wp14:editId="7C005498">
          <wp:simplePos x="0" y="0"/>
          <wp:positionH relativeFrom="column">
            <wp:posOffset>-127635</wp:posOffset>
          </wp:positionH>
          <wp:positionV relativeFrom="paragraph">
            <wp:posOffset>41910</wp:posOffset>
          </wp:positionV>
          <wp:extent cx="1165860" cy="685800"/>
          <wp:effectExtent l="0" t="0" r="0" b="0"/>
          <wp:wrapSquare wrapText="bothSides"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586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26EB1" w:rsidRDefault="00726EB1" w:rsidP="005475CC">
    <w:pPr>
      <w:pStyle w:val="Encabezado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E32887"/>
    <w:multiLevelType w:val="hybridMultilevel"/>
    <w:tmpl w:val="CF58F23A"/>
    <w:lvl w:ilvl="0" w:tplc="60DC3022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3F90"/>
    <w:rsid w:val="000012E4"/>
    <w:rsid w:val="00016585"/>
    <w:rsid w:val="0002289A"/>
    <w:rsid w:val="000333A4"/>
    <w:rsid w:val="000A693B"/>
    <w:rsid w:val="000B7C51"/>
    <w:rsid w:val="000C31FF"/>
    <w:rsid w:val="000F5FCD"/>
    <w:rsid w:val="0010659E"/>
    <w:rsid w:val="00145682"/>
    <w:rsid w:val="00147BEC"/>
    <w:rsid w:val="00181013"/>
    <w:rsid w:val="001A089D"/>
    <w:rsid w:val="001A6412"/>
    <w:rsid w:val="001B7100"/>
    <w:rsid w:val="001F1D37"/>
    <w:rsid w:val="00205134"/>
    <w:rsid w:val="00235305"/>
    <w:rsid w:val="00254C7A"/>
    <w:rsid w:val="002766B4"/>
    <w:rsid w:val="002A5B78"/>
    <w:rsid w:val="00303BF6"/>
    <w:rsid w:val="00307D68"/>
    <w:rsid w:val="00313F28"/>
    <w:rsid w:val="00372A01"/>
    <w:rsid w:val="00377F03"/>
    <w:rsid w:val="003A504B"/>
    <w:rsid w:val="003B3F90"/>
    <w:rsid w:val="003D53E8"/>
    <w:rsid w:val="00431CE8"/>
    <w:rsid w:val="004405C1"/>
    <w:rsid w:val="004723B8"/>
    <w:rsid w:val="004D3591"/>
    <w:rsid w:val="00505E2F"/>
    <w:rsid w:val="005379AD"/>
    <w:rsid w:val="00544A41"/>
    <w:rsid w:val="005475CC"/>
    <w:rsid w:val="0058010C"/>
    <w:rsid w:val="005848EA"/>
    <w:rsid w:val="00591DEE"/>
    <w:rsid w:val="005B55C6"/>
    <w:rsid w:val="005E6636"/>
    <w:rsid w:val="00612F0B"/>
    <w:rsid w:val="00662554"/>
    <w:rsid w:val="006A7F01"/>
    <w:rsid w:val="006B00FE"/>
    <w:rsid w:val="006B7B30"/>
    <w:rsid w:val="006D72CA"/>
    <w:rsid w:val="006F6863"/>
    <w:rsid w:val="00706E25"/>
    <w:rsid w:val="00716571"/>
    <w:rsid w:val="00726EB1"/>
    <w:rsid w:val="007854DC"/>
    <w:rsid w:val="00786883"/>
    <w:rsid w:val="007D2EC1"/>
    <w:rsid w:val="008808C0"/>
    <w:rsid w:val="008B2221"/>
    <w:rsid w:val="008E4C72"/>
    <w:rsid w:val="008E7076"/>
    <w:rsid w:val="008F523E"/>
    <w:rsid w:val="009439D9"/>
    <w:rsid w:val="009652A4"/>
    <w:rsid w:val="00990A65"/>
    <w:rsid w:val="00A2719F"/>
    <w:rsid w:val="00A409C8"/>
    <w:rsid w:val="00A5212E"/>
    <w:rsid w:val="00A5426F"/>
    <w:rsid w:val="00A550F9"/>
    <w:rsid w:val="00A746BE"/>
    <w:rsid w:val="00A86F1D"/>
    <w:rsid w:val="00AF6071"/>
    <w:rsid w:val="00B6165B"/>
    <w:rsid w:val="00BD66B1"/>
    <w:rsid w:val="00BE71FB"/>
    <w:rsid w:val="00C127FE"/>
    <w:rsid w:val="00C25A67"/>
    <w:rsid w:val="00C40380"/>
    <w:rsid w:val="00C41E53"/>
    <w:rsid w:val="00C502B6"/>
    <w:rsid w:val="00C5799B"/>
    <w:rsid w:val="00C70963"/>
    <w:rsid w:val="00D13EA6"/>
    <w:rsid w:val="00D338E0"/>
    <w:rsid w:val="00D54795"/>
    <w:rsid w:val="00D6071A"/>
    <w:rsid w:val="00DC0A6A"/>
    <w:rsid w:val="00DE1B4E"/>
    <w:rsid w:val="00E03259"/>
    <w:rsid w:val="00E3458A"/>
    <w:rsid w:val="00E72356"/>
    <w:rsid w:val="00EB61F6"/>
    <w:rsid w:val="00EC7668"/>
    <w:rsid w:val="00ED6EDA"/>
    <w:rsid w:val="00F51F3E"/>
    <w:rsid w:val="00FF4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B7C5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B55C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B7C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607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6071A"/>
    <w:rPr>
      <w:rFonts w:ascii="Tahoma" w:hAnsi="Tahoma" w:cs="Tahoma"/>
      <w:sz w:val="16"/>
      <w:szCs w:val="16"/>
    </w:rPr>
  </w:style>
  <w:style w:type="character" w:styleId="Hipervnculo">
    <w:name w:val="Hyperlink"/>
    <w:rsid w:val="00ED6EDA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726EB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26EB1"/>
  </w:style>
  <w:style w:type="paragraph" w:styleId="Piedepgina">
    <w:name w:val="footer"/>
    <w:basedOn w:val="Normal"/>
    <w:link w:val="PiedepginaCar"/>
    <w:uiPriority w:val="99"/>
    <w:unhideWhenUsed/>
    <w:rsid w:val="00726EB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26EB1"/>
  </w:style>
  <w:style w:type="paragraph" w:styleId="Textonotapie">
    <w:name w:val="footnote text"/>
    <w:basedOn w:val="Normal"/>
    <w:link w:val="TextonotapieCar"/>
    <w:uiPriority w:val="99"/>
    <w:semiHidden/>
    <w:unhideWhenUsed/>
    <w:rsid w:val="006B7B30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B7B30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B7B30"/>
    <w:rPr>
      <w:vertAlign w:val="superscript"/>
    </w:rPr>
  </w:style>
  <w:style w:type="paragraph" w:styleId="Prrafodelista">
    <w:name w:val="List Paragraph"/>
    <w:basedOn w:val="Normal"/>
    <w:uiPriority w:val="34"/>
    <w:qFormat/>
    <w:rsid w:val="00A5212E"/>
    <w:pPr>
      <w:ind w:left="720"/>
      <w:contextualSpacing/>
    </w:pPr>
  </w:style>
  <w:style w:type="character" w:customStyle="1" w:styleId="Ttulo2Car">
    <w:name w:val="Título 2 Car"/>
    <w:basedOn w:val="Fuentedeprrafopredeter"/>
    <w:link w:val="Ttulo2"/>
    <w:uiPriority w:val="9"/>
    <w:semiHidden/>
    <w:rsid w:val="005B55C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B7C5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B55C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B7C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607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6071A"/>
    <w:rPr>
      <w:rFonts w:ascii="Tahoma" w:hAnsi="Tahoma" w:cs="Tahoma"/>
      <w:sz w:val="16"/>
      <w:szCs w:val="16"/>
    </w:rPr>
  </w:style>
  <w:style w:type="character" w:styleId="Hipervnculo">
    <w:name w:val="Hyperlink"/>
    <w:rsid w:val="00ED6EDA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726EB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26EB1"/>
  </w:style>
  <w:style w:type="paragraph" w:styleId="Piedepgina">
    <w:name w:val="footer"/>
    <w:basedOn w:val="Normal"/>
    <w:link w:val="PiedepginaCar"/>
    <w:uiPriority w:val="99"/>
    <w:unhideWhenUsed/>
    <w:rsid w:val="00726EB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26EB1"/>
  </w:style>
  <w:style w:type="paragraph" w:styleId="Textonotapie">
    <w:name w:val="footnote text"/>
    <w:basedOn w:val="Normal"/>
    <w:link w:val="TextonotapieCar"/>
    <w:uiPriority w:val="99"/>
    <w:semiHidden/>
    <w:unhideWhenUsed/>
    <w:rsid w:val="006B7B30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B7B30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B7B30"/>
    <w:rPr>
      <w:vertAlign w:val="superscript"/>
    </w:rPr>
  </w:style>
  <w:style w:type="paragraph" w:styleId="Prrafodelista">
    <w:name w:val="List Paragraph"/>
    <w:basedOn w:val="Normal"/>
    <w:uiPriority w:val="34"/>
    <w:qFormat/>
    <w:rsid w:val="00A5212E"/>
    <w:pPr>
      <w:ind w:left="720"/>
      <w:contextualSpacing/>
    </w:pPr>
  </w:style>
  <w:style w:type="character" w:customStyle="1" w:styleId="Ttulo2Car">
    <w:name w:val="Título 2 Car"/>
    <w:basedOn w:val="Fuentedeprrafopredeter"/>
    <w:link w:val="Ttulo2"/>
    <w:uiPriority w:val="9"/>
    <w:semiHidden/>
    <w:rsid w:val="005B55C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778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95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7" w:color="FEB501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educacion@congdnavarra.org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https://youtu.be/6PVVVk3lbwE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hart" Target="charts/chart3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chart" Target="charts/chart2.xml"/><Relationship Id="rId4" Type="http://schemas.microsoft.com/office/2007/relationships/stylesWithEffects" Target="stylesWithEffects.xml"/><Relationship Id="rId9" Type="http://schemas.openxmlformats.org/officeDocument/2006/relationships/chart" Target="charts/chart1.xml"/><Relationship Id="rId14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ecid.org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3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000"/>
            </a:pPr>
            <a:r>
              <a:rPr lang="en-US" sz="1000">
                <a:latin typeface="Tahoma" panose="020B0604030504040204" pitchFamily="34" charset="0"/>
                <a:ea typeface="Tahoma" panose="020B0604030504040204" pitchFamily="34" charset="0"/>
                <a:cs typeface="Tahoma" panose="020B0604030504040204" pitchFamily="34" charset="0"/>
              </a:rPr>
              <a:t>Alumnado</a:t>
            </a:r>
          </a:p>
        </c:rich>
      </c:tx>
      <c:layout/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rgbClr val="00B050"/>
            </a:solidFill>
          </c:spPr>
          <c:invertIfNegative val="0"/>
          <c:dLbls>
            <c:txPr>
              <a:bodyPr/>
              <a:lstStyle/>
              <a:p>
                <a:pPr>
                  <a:defRPr sz="800">
                    <a:latin typeface="Tahoma" panose="020B0604030504040204" pitchFamily="34" charset="0"/>
                    <a:ea typeface="Tahoma" panose="020B0604030504040204" pitchFamily="34" charset="0"/>
                    <a:cs typeface="Tahoma" panose="020B0604030504040204" pitchFamily="34" charset="0"/>
                  </a:defRPr>
                </a:pPr>
                <a:endParaRPr lang="es-E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Hoja1!$B$27:$B$36</c:f>
              <c:numCache>
                <c:formatCode>General</c:formatCode>
                <c:ptCount val="10"/>
                <c:pt idx="0">
                  <c:v>2009</c:v>
                </c:pt>
                <c:pt idx="1">
                  <c:v>2010</c:v>
                </c:pt>
                <c:pt idx="2">
                  <c:v>2011</c:v>
                </c:pt>
                <c:pt idx="3">
                  <c:v>2012</c:v>
                </c:pt>
                <c:pt idx="4">
                  <c:v>2013</c:v>
                </c:pt>
                <c:pt idx="5">
                  <c:v>2014</c:v>
                </c:pt>
                <c:pt idx="6">
                  <c:v>2015</c:v>
                </c:pt>
                <c:pt idx="7">
                  <c:v>2016</c:v>
                </c:pt>
                <c:pt idx="8">
                  <c:v>2017</c:v>
                </c:pt>
                <c:pt idx="9">
                  <c:v>2018</c:v>
                </c:pt>
              </c:numCache>
            </c:numRef>
          </c:cat>
          <c:val>
            <c:numRef>
              <c:f>Hoja1!$E$27:$E$36</c:f>
              <c:numCache>
                <c:formatCode>General</c:formatCode>
                <c:ptCount val="10"/>
                <c:pt idx="0">
                  <c:v>155</c:v>
                </c:pt>
                <c:pt idx="1">
                  <c:v>850</c:v>
                </c:pt>
                <c:pt idx="2">
                  <c:v>2500</c:v>
                </c:pt>
                <c:pt idx="3">
                  <c:v>3800</c:v>
                </c:pt>
                <c:pt idx="4">
                  <c:v>3700</c:v>
                </c:pt>
                <c:pt idx="5">
                  <c:v>5300</c:v>
                </c:pt>
                <c:pt idx="6">
                  <c:v>5200</c:v>
                </c:pt>
                <c:pt idx="7">
                  <c:v>8500</c:v>
                </c:pt>
                <c:pt idx="8">
                  <c:v>9700</c:v>
                </c:pt>
                <c:pt idx="9">
                  <c:v>12500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73559808"/>
        <c:axId val="173561344"/>
      </c:barChart>
      <c:catAx>
        <c:axId val="17355980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800">
                <a:latin typeface="Tahoma" panose="020B0604030504040204" pitchFamily="34" charset="0"/>
                <a:ea typeface="Tahoma" panose="020B0604030504040204" pitchFamily="34" charset="0"/>
                <a:cs typeface="Tahoma" panose="020B0604030504040204" pitchFamily="34" charset="0"/>
              </a:defRPr>
            </a:pPr>
            <a:endParaRPr lang="es-ES"/>
          </a:p>
        </c:txPr>
        <c:crossAx val="173561344"/>
        <c:crosses val="autoZero"/>
        <c:auto val="1"/>
        <c:lblAlgn val="ctr"/>
        <c:lblOffset val="100"/>
        <c:noMultiLvlLbl val="0"/>
      </c:catAx>
      <c:valAx>
        <c:axId val="173561344"/>
        <c:scaling>
          <c:orientation val="minMax"/>
        </c:scaling>
        <c:delete val="0"/>
        <c:axPos val="l"/>
        <c:majorGridlines>
          <c:spPr>
            <a:ln>
              <a:noFill/>
            </a:ln>
          </c:spPr>
        </c:majorGridlines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800">
                <a:latin typeface="Tahoma" panose="020B0604030504040204" pitchFamily="34" charset="0"/>
                <a:ea typeface="Tahoma" panose="020B0604030504040204" pitchFamily="34" charset="0"/>
                <a:cs typeface="Tahoma" panose="020B0604030504040204" pitchFamily="34" charset="0"/>
              </a:defRPr>
            </a:pPr>
            <a:endParaRPr lang="es-ES"/>
          </a:p>
        </c:txPr>
        <c:crossAx val="173559808"/>
        <c:crosses val="autoZero"/>
        <c:crossBetween val="between"/>
      </c:valAx>
    </c:plotArea>
    <c:plotVisOnly val="1"/>
    <c:dispBlanksAs val="gap"/>
    <c:showDLblsOverMax val="0"/>
  </c:chart>
  <c:spPr>
    <a:noFill/>
    <a:ln>
      <a:solidFill>
        <a:schemeClr val="tx1"/>
      </a:solidFill>
    </a:ln>
  </c:sp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000"/>
            </a:pPr>
            <a:r>
              <a:rPr lang="en-US" sz="1000"/>
              <a:t>Nº</a:t>
            </a:r>
            <a:r>
              <a:rPr lang="en-US" sz="1000" baseline="0"/>
              <a:t> </a:t>
            </a:r>
            <a:r>
              <a:rPr lang="en-US" sz="1000"/>
              <a:t>Centros participantes</a:t>
            </a:r>
          </a:p>
        </c:rich>
      </c:tx>
      <c:layout/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Hoja1!$C$3</c:f>
              <c:strCache>
                <c:ptCount val="1"/>
                <c:pt idx="0">
                  <c:v>Nº Centros</c:v>
                </c:pt>
              </c:strCache>
            </c:strRef>
          </c:tx>
          <c:spPr>
            <a:solidFill>
              <a:schemeClr val="accent1">
                <a:lumMod val="60000"/>
                <a:lumOff val="40000"/>
              </a:schemeClr>
            </a:solidFill>
          </c:spPr>
          <c:invertIfNegative val="0"/>
          <c:dLbls>
            <c:txPr>
              <a:bodyPr/>
              <a:lstStyle/>
              <a:p>
                <a:pPr>
                  <a:defRPr sz="800"/>
                </a:pPr>
                <a:endParaRPr lang="es-E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Hoja1!$B$4:$B$13</c:f>
              <c:numCache>
                <c:formatCode>General</c:formatCode>
                <c:ptCount val="10"/>
                <c:pt idx="0">
                  <c:v>2009</c:v>
                </c:pt>
                <c:pt idx="1">
                  <c:v>2010</c:v>
                </c:pt>
                <c:pt idx="2">
                  <c:v>2011</c:v>
                </c:pt>
                <c:pt idx="3">
                  <c:v>2012</c:v>
                </c:pt>
                <c:pt idx="4">
                  <c:v>2013</c:v>
                </c:pt>
                <c:pt idx="5">
                  <c:v>2014</c:v>
                </c:pt>
                <c:pt idx="6">
                  <c:v>2015</c:v>
                </c:pt>
                <c:pt idx="7">
                  <c:v>2016</c:v>
                </c:pt>
                <c:pt idx="8">
                  <c:v>2017</c:v>
                </c:pt>
                <c:pt idx="9">
                  <c:v>2018</c:v>
                </c:pt>
              </c:numCache>
            </c:numRef>
          </c:cat>
          <c:val>
            <c:numRef>
              <c:f>Hoja1!$C$4:$C$13</c:f>
              <c:numCache>
                <c:formatCode>General</c:formatCode>
                <c:ptCount val="10"/>
                <c:pt idx="0">
                  <c:v>3</c:v>
                </c:pt>
                <c:pt idx="1">
                  <c:v>15</c:v>
                </c:pt>
                <c:pt idx="2">
                  <c:v>23</c:v>
                </c:pt>
                <c:pt idx="3">
                  <c:v>31</c:v>
                </c:pt>
                <c:pt idx="4">
                  <c:v>30</c:v>
                </c:pt>
                <c:pt idx="5">
                  <c:v>44</c:v>
                </c:pt>
                <c:pt idx="6">
                  <c:v>42</c:v>
                </c:pt>
                <c:pt idx="7">
                  <c:v>47</c:v>
                </c:pt>
                <c:pt idx="8">
                  <c:v>44</c:v>
                </c:pt>
                <c:pt idx="9">
                  <c:v>51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73602688"/>
        <c:axId val="173604224"/>
      </c:barChart>
      <c:catAx>
        <c:axId val="17360268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800"/>
            </a:pPr>
            <a:endParaRPr lang="es-ES"/>
          </a:p>
        </c:txPr>
        <c:crossAx val="173604224"/>
        <c:crosses val="autoZero"/>
        <c:auto val="1"/>
        <c:lblAlgn val="ctr"/>
        <c:lblOffset val="100"/>
        <c:noMultiLvlLbl val="0"/>
      </c:catAx>
      <c:valAx>
        <c:axId val="173604224"/>
        <c:scaling>
          <c:orientation val="minMax"/>
        </c:scaling>
        <c:delete val="0"/>
        <c:axPos val="l"/>
        <c:majorGridlines>
          <c:spPr>
            <a:ln>
              <a:noFill/>
            </a:ln>
          </c:spPr>
        </c:majorGridlines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800"/>
            </a:pPr>
            <a:endParaRPr lang="es-ES"/>
          </a:p>
        </c:txPr>
        <c:crossAx val="173602688"/>
        <c:crosses val="autoZero"/>
        <c:crossBetween val="between"/>
      </c:valAx>
    </c:plotArea>
    <c:plotVisOnly val="1"/>
    <c:dispBlanksAs val="gap"/>
    <c:showDLblsOverMax val="0"/>
  </c:chart>
  <c:spPr>
    <a:noFill/>
    <a:ln>
      <a:solidFill>
        <a:schemeClr val="tx1"/>
      </a:solidFill>
    </a:ln>
  </c:spPr>
  <c:txPr>
    <a:bodyPr/>
    <a:lstStyle/>
    <a:p>
      <a:pPr>
        <a:defRPr>
          <a:latin typeface="Tahoma" panose="020B0604030504040204" pitchFamily="34" charset="0"/>
          <a:ea typeface="Tahoma" panose="020B0604030504040204" pitchFamily="34" charset="0"/>
          <a:cs typeface="Tahoma" panose="020B0604030504040204" pitchFamily="34" charset="0"/>
        </a:defRPr>
      </a:pPr>
      <a:endParaRPr lang="es-ES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000"/>
            </a:pPr>
            <a:r>
              <a:rPr lang="en-US" sz="1000">
                <a:latin typeface="Tahoma" panose="020B0604030504040204" pitchFamily="34" charset="0"/>
                <a:ea typeface="Tahoma" panose="020B0604030504040204" pitchFamily="34" charset="0"/>
                <a:cs typeface="Tahoma" panose="020B0604030504040204" pitchFamily="34" charset="0"/>
              </a:rPr>
              <a:t>Profesorado</a:t>
            </a:r>
          </a:p>
        </c:rich>
      </c:tx>
      <c:layout/>
      <c:overlay val="0"/>
    </c:title>
    <c:autoTitleDeleted val="0"/>
    <c:plotArea>
      <c:layout>
        <c:manualLayout>
          <c:layoutTarget val="inner"/>
          <c:xMode val="edge"/>
          <c:yMode val="edge"/>
          <c:x val="8.0257747073168989E-2"/>
          <c:y val="0.17189488243430151"/>
          <c:w val="0.8616132792665222"/>
          <c:h val="0.70366953093518914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Hoja1!$D$26</c:f>
              <c:strCache>
                <c:ptCount val="1"/>
                <c:pt idx="0">
                  <c:v>Nºprofesorado</c:v>
                </c:pt>
              </c:strCache>
            </c:strRef>
          </c:tx>
          <c:spPr>
            <a:solidFill>
              <a:srgbClr val="FFC000"/>
            </a:solidFill>
          </c:spPr>
          <c:invertIfNegative val="0"/>
          <c:dLbls>
            <c:txPr>
              <a:bodyPr/>
              <a:lstStyle/>
              <a:p>
                <a:pPr>
                  <a:defRPr sz="800">
                    <a:latin typeface="Tahoma" panose="020B0604030504040204" pitchFamily="34" charset="0"/>
                    <a:ea typeface="Tahoma" panose="020B0604030504040204" pitchFamily="34" charset="0"/>
                    <a:cs typeface="Tahoma" panose="020B0604030504040204" pitchFamily="34" charset="0"/>
                  </a:defRPr>
                </a:pPr>
                <a:endParaRPr lang="es-E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Hoja1!$B$27:$B$36</c:f>
              <c:numCache>
                <c:formatCode>General</c:formatCode>
                <c:ptCount val="10"/>
                <c:pt idx="0">
                  <c:v>2009</c:v>
                </c:pt>
                <c:pt idx="1">
                  <c:v>2010</c:v>
                </c:pt>
                <c:pt idx="2">
                  <c:v>2011</c:v>
                </c:pt>
                <c:pt idx="3">
                  <c:v>2012</c:v>
                </c:pt>
                <c:pt idx="4">
                  <c:v>2013</c:v>
                </c:pt>
                <c:pt idx="5">
                  <c:v>2014</c:v>
                </c:pt>
                <c:pt idx="6">
                  <c:v>2015</c:v>
                </c:pt>
                <c:pt idx="7">
                  <c:v>2016</c:v>
                </c:pt>
                <c:pt idx="8">
                  <c:v>2017</c:v>
                </c:pt>
                <c:pt idx="9">
                  <c:v>2018</c:v>
                </c:pt>
              </c:numCache>
            </c:numRef>
          </c:cat>
          <c:val>
            <c:numRef>
              <c:f>Hoja1!$D$27:$D$36</c:f>
              <c:numCache>
                <c:formatCode>General</c:formatCode>
                <c:ptCount val="10"/>
                <c:pt idx="0">
                  <c:v>12</c:v>
                </c:pt>
                <c:pt idx="1">
                  <c:v>52</c:v>
                </c:pt>
                <c:pt idx="2">
                  <c:v>155</c:v>
                </c:pt>
                <c:pt idx="3">
                  <c:v>210</c:v>
                </c:pt>
                <c:pt idx="4">
                  <c:v>200</c:v>
                </c:pt>
                <c:pt idx="5">
                  <c:v>265</c:v>
                </c:pt>
                <c:pt idx="6">
                  <c:v>255</c:v>
                </c:pt>
                <c:pt idx="7">
                  <c:v>280</c:v>
                </c:pt>
                <c:pt idx="8">
                  <c:v>340</c:v>
                </c:pt>
                <c:pt idx="9">
                  <c:v>488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87053952"/>
        <c:axId val="187055488"/>
      </c:barChart>
      <c:catAx>
        <c:axId val="18705395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800">
                <a:latin typeface="Tahoma" panose="020B0604030504040204" pitchFamily="34" charset="0"/>
                <a:ea typeface="Tahoma" panose="020B0604030504040204" pitchFamily="34" charset="0"/>
                <a:cs typeface="Tahoma" panose="020B0604030504040204" pitchFamily="34" charset="0"/>
              </a:defRPr>
            </a:pPr>
            <a:endParaRPr lang="es-ES"/>
          </a:p>
        </c:txPr>
        <c:crossAx val="187055488"/>
        <c:crosses val="autoZero"/>
        <c:auto val="1"/>
        <c:lblAlgn val="ctr"/>
        <c:lblOffset val="100"/>
        <c:noMultiLvlLbl val="0"/>
      </c:catAx>
      <c:valAx>
        <c:axId val="187055488"/>
        <c:scaling>
          <c:orientation val="minMax"/>
        </c:scaling>
        <c:delete val="0"/>
        <c:axPos val="l"/>
        <c:majorGridlines>
          <c:spPr>
            <a:ln>
              <a:noFill/>
            </a:ln>
          </c:spPr>
        </c:majorGridlines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800">
                <a:latin typeface="Tahoma" panose="020B0604030504040204" pitchFamily="34" charset="0"/>
                <a:ea typeface="Tahoma" panose="020B0604030504040204" pitchFamily="34" charset="0"/>
                <a:cs typeface="Tahoma" panose="020B0604030504040204" pitchFamily="34" charset="0"/>
              </a:defRPr>
            </a:pPr>
            <a:endParaRPr lang="es-ES"/>
          </a:p>
        </c:txPr>
        <c:crossAx val="187053952"/>
        <c:crosses val="autoZero"/>
        <c:crossBetween val="between"/>
      </c:valAx>
    </c:plotArea>
    <c:plotVisOnly val="1"/>
    <c:dispBlanksAs val="gap"/>
    <c:showDLblsOverMax val="0"/>
  </c:chart>
  <c:spPr>
    <a:noFill/>
    <a:ln>
      <a:solidFill>
        <a:schemeClr val="tx1"/>
      </a:solidFill>
    </a:ln>
  </c:spPr>
  <c:externalData r:id="rId1">
    <c:autoUpdate val="0"/>
  </c:externalData>
</c:chartSpac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BB6605-8C94-49AD-98B5-E4BE617A93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2</Pages>
  <Words>534</Words>
  <Characters>2754</Characters>
  <Application>Microsoft Office Word</Application>
  <DocSecurity>0</DocSecurity>
  <Lines>60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3274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</dc:creator>
  <cp:lastModifiedBy>usuario</cp:lastModifiedBy>
  <cp:revision>56</cp:revision>
  <cp:lastPrinted>2019-06-07T07:44:00Z</cp:lastPrinted>
  <dcterms:created xsi:type="dcterms:W3CDTF">2016-05-30T10:48:00Z</dcterms:created>
  <dcterms:modified xsi:type="dcterms:W3CDTF">2019-06-10T10:53:00Z</dcterms:modified>
</cp:coreProperties>
</file>