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3E5" w:rsidRDefault="008F4871" w:rsidP="003B63E5">
      <w:pPr>
        <w:pStyle w:val="1izenburua"/>
        <w:pBdr>
          <w:bottom w:val="single" w:sz="4" w:space="1" w:color="auto"/>
        </w:pBdr>
        <w:spacing w:line="280" w:lineRule="auto"/>
        <w:jc w:val="center"/>
        <w:rPr>
          <w:rFonts w:ascii="Tahoma" w:hAnsi="Tahoma"/>
          <w:bCs w:val="0"/>
          <w:color w:val="auto"/>
          <w:szCs w:val="24"/>
          <w:shd w:val="clear" w:color="auto" w:fill="FFFFFF"/>
        </w:rPr>
      </w:pPr>
      <w:r>
        <w:rPr>
          <w:rFonts w:ascii="Tahoma" w:hAnsi="Tahoma"/>
          <w:bCs w:val="0"/>
          <w:color w:val="auto"/>
          <w:szCs w:val="24"/>
          <w:shd w:val="clear" w:color="auto" w:fill="FFFFFF"/>
          <w:lang w:val="eu-ES"/>
        </w:rPr>
        <w:t>Elkartasun Eskolak</w:t>
      </w:r>
      <w:r w:rsidR="003B63E5">
        <w:rPr>
          <w:rFonts w:ascii="Tahoma" w:hAnsi="Tahoma"/>
          <w:bCs w:val="0"/>
          <w:color w:val="auto"/>
          <w:szCs w:val="24"/>
          <w:shd w:val="clear" w:color="auto" w:fill="FFFFFF"/>
          <w:lang w:val="eu-ES"/>
        </w:rPr>
        <w:t xml:space="preserve"> programak, 10 urte</w:t>
      </w:r>
    </w:p>
    <w:p w:rsidR="003B63E5" w:rsidRDefault="003B63E5" w:rsidP="003B63E5">
      <w:pPr>
        <w:spacing w:after="0" w:line="360" w:lineRule="auto"/>
        <w:jc w:val="both"/>
        <w:rPr>
          <w:rFonts w:ascii="Tahoma" w:hAnsi="Tahoma"/>
          <w:b/>
          <w:i/>
          <w:sz w:val="18"/>
          <w:szCs w:val="24"/>
        </w:rPr>
      </w:pPr>
      <w:r>
        <w:rPr>
          <w:rFonts w:ascii="Tahoma" w:hAnsi="Tahoma"/>
          <w:b/>
          <w:i/>
          <w:sz w:val="18"/>
          <w:szCs w:val="24"/>
          <w:lang w:val="eu-ES"/>
        </w:rPr>
        <w:t>Iruñea, 2019ko ekainaren 12a</w:t>
      </w:r>
    </w:p>
    <w:p w:rsidR="00307D68" w:rsidRPr="00DC0A6A" w:rsidRDefault="00307D68" w:rsidP="00C5799B">
      <w:pPr>
        <w:spacing w:after="0" w:line="360" w:lineRule="auto"/>
        <w:jc w:val="both"/>
        <w:rPr>
          <w:rFonts w:ascii="Tahoma" w:eastAsia="Times New Roman" w:hAnsi="Tahoma" w:cs="Tahoma"/>
          <w:sz w:val="20"/>
          <w:szCs w:val="20"/>
          <w:lang w:eastAsia="es-ES"/>
        </w:rPr>
      </w:pPr>
    </w:p>
    <w:p w:rsidR="003B63E5" w:rsidRDefault="003B63E5" w:rsidP="003B63E5">
      <w:pPr>
        <w:spacing w:after="0" w:line="360" w:lineRule="auto"/>
        <w:jc w:val="both"/>
        <w:rPr>
          <w:rFonts w:ascii="Tahoma" w:hAnsi="Tahoma"/>
          <w:szCs w:val="24"/>
        </w:rPr>
      </w:pPr>
      <w:r>
        <w:rPr>
          <w:rFonts w:ascii="Tahoma" w:hAnsi="Tahoma"/>
          <w:sz w:val="20"/>
          <w:szCs w:val="24"/>
          <w:lang w:val="eu-ES"/>
        </w:rPr>
        <w:t xml:space="preserve">Gaur, ekainak 12, asteazkenarekin, NUPn eginiko jardunaldi batekin eman diogu amaiera </w:t>
      </w:r>
      <w:r w:rsidR="008F4871">
        <w:rPr>
          <w:rFonts w:ascii="Tahoma" w:hAnsi="Tahoma"/>
          <w:sz w:val="20"/>
          <w:szCs w:val="24"/>
          <w:lang w:val="eu-ES"/>
        </w:rPr>
        <w:t>Elkartasun Eskolak</w:t>
      </w:r>
      <w:r>
        <w:rPr>
          <w:rFonts w:ascii="Tahoma" w:hAnsi="Tahoma"/>
          <w:sz w:val="20"/>
          <w:szCs w:val="24"/>
          <w:lang w:val="eu-ES"/>
        </w:rPr>
        <w:t xml:space="preserve"> programaren hamargarren edizioari.</w:t>
      </w:r>
      <w:r>
        <w:rPr>
          <w:rFonts w:ascii="Tahoma" w:hAnsi="Tahoma"/>
          <w:sz w:val="20"/>
          <w:szCs w:val="24"/>
        </w:rPr>
        <w:t xml:space="preserve"> </w:t>
      </w:r>
      <w:r>
        <w:rPr>
          <w:rFonts w:ascii="Tahoma" w:hAnsi="Tahoma"/>
          <w:sz w:val="20"/>
          <w:szCs w:val="24"/>
          <w:lang w:val="eu-ES"/>
        </w:rPr>
        <w:t xml:space="preserve">Aurten, </w:t>
      </w:r>
      <w:r>
        <w:rPr>
          <w:rFonts w:ascii="Tahoma" w:hAnsi="Tahoma"/>
          <w:b/>
          <w:sz w:val="20"/>
          <w:szCs w:val="24"/>
          <w:lang w:val="eu-ES"/>
        </w:rPr>
        <w:t xml:space="preserve">51 ikastetxetako </w:t>
      </w:r>
      <w:r>
        <w:rPr>
          <w:rFonts w:ascii="Tahoma" w:hAnsi="Tahoma"/>
          <w:sz w:val="20"/>
          <w:szCs w:val="24"/>
          <w:lang w:val="eu-ES"/>
        </w:rPr>
        <w:t>eta</w:t>
      </w:r>
      <w:r>
        <w:rPr>
          <w:rFonts w:ascii="Tahoma" w:hAnsi="Tahoma"/>
          <w:b/>
          <w:sz w:val="20"/>
          <w:szCs w:val="24"/>
          <w:lang w:val="eu-ES"/>
        </w:rPr>
        <w:t xml:space="preserve"> </w:t>
      </w:r>
      <w:r>
        <w:rPr>
          <w:rFonts w:ascii="Tahoma" w:hAnsi="Tahoma"/>
          <w:sz w:val="20"/>
          <w:szCs w:val="24"/>
          <w:lang w:val="eu-ES"/>
        </w:rPr>
        <w:t xml:space="preserve">adin guztietako </w:t>
      </w:r>
      <w:r>
        <w:rPr>
          <w:rFonts w:ascii="Tahoma" w:hAnsi="Tahoma"/>
          <w:b/>
          <w:sz w:val="20"/>
          <w:szCs w:val="24"/>
          <w:lang w:val="eu-ES"/>
        </w:rPr>
        <w:t xml:space="preserve">12.500 nafar ikaslek </w:t>
      </w:r>
      <w:r>
        <w:rPr>
          <w:rFonts w:ascii="Tahoma" w:hAnsi="Tahoma"/>
          <w:sz w:val="20"/>
          <w:szCs w:val="24"/>
          <w:lang w:val="eu-ES"/>
        </w:rPr>
        <w:t xml:space="preserve">parte hartu dute, eta </w:t>
      </w:r>
      <w:r>
        <w:rPr>
          <w:rFonts w:ascii="Tahoma" w:hAnsi="Tahoma"/>
          <w:b/>
          <w:sz w:val="20"/>
          <w:szCs w:val="24"/>
          <w:lang w:val="eu-ES"/>
        </w:rPr>
        <w:t>488 irakaslek</w:t>
      </w:r>
      <w:r>
        <w:rPr>
          <w:rFonts w:ascii="Tahoma" w:hAnsi="Tahoma"/>
          <w:sz w:val="20"/>
          <w:szCs w:val="24"/>
          <w:lang w:val="eu-ES"/>
        </w:rPr>
        <w:t>.</w:t>
      </w:r>
      <w:r>
        <w:rPr>
          <w:rFonts w:ascii="Tahoma" w:hAnsi="Tahoma"/>
          <w:sz w:val="20"/>
          <w:szCs w:val="24"/>
        </w:rPr>
        <w:t xml:space="preserve"> </w:t>
      </w:r>
      <w:r>
        <w:rPr>
          <w:rFonts w:ascii="Tahoma" w:hAnsi="Tahoma"/>
          <w:sz w:val="20"/>
          <w:szCs w:val="24"/>
          <w:lang w:val="eu-ES"/>
        </w:rPr>
        <w:t xml:space="preserve">Jarduera guztien atzean Koordinakundeko </w:t>
      </w:r>
      <w:r>
        <w:rPr>
          <w:rFonts w:ascii="Tahoma" w:hAnsi="Tahoma"/>
          <w:b/>
          <w:sz w:val="20"/>
          <w:szCs w:val="24"/>
          <w:lang w:val="eu-ES"/>
        </w:rPr>
        <w:t>12 GGKE izan dira</w:t>
      </w:r>
      <w:r>
        <w:rPr>
          <w:rFonts w:ascii="Tahoma" w:hAnsi="Tahoma"/>
          <w:sz w:val="20"/>
          <w:szCs w:val="24"/>
          <w:lang w:val="eu-ES"/>
        </w:rPr>
        <w:t>:</w:t>
      </w:r>
      <w:r>
        <w:rPr>
          <w:rFonts w:ascii="Tahoma" w:hAnsi="Tahoma"/>
          <w:sz w:val="20"/>
          <w:szCs w:val="24"/>
        </w:rPr>
        <w:t xml:space="preserve"> </w:t>
      </w:r>
      <w:r>
        <w:rPr>
          <w:rFonts w:ascii="Tahoma" w:hAnsi="Tahoma"/>
          <w:sz w:val="20"/>
          <w:szCs w:val="24"/>
          <w:lang w:val="eu-ES"/>
        </w:rPr>
        <w:t>Alboan, OCSI, SED, UNRWA, FABRE fundazioa, Bakea eta Elkartasuna, Oxfam Intermon, ACPP, ONAY, IPES, Proclade Yanapay eta Madre Coraje.</w:t>
      </w:r>
      <w:r>
        <w:rPr>
          <w:rFonts w:ascii="Tahoma" w:hAnsi="Tahoma"/>
          <w:sz w:val="20"/>
          <w:szCs w:val="24"/>
        </w:rPr>
        <w:t xml:space="preserve"> </w:t>
      </w:r>
    </w:p>
    <w:p w:rsidR="00A86F1D" w:rsidRDefault="00A86F1D" w:rsidP="008808C0">
      <w:pPr>
        <w:spacing w:after="0" w:line="360" w:lineRule="auto"/>
        <w:jc w:val="both"/>
        <w:rPr>
          <w:rFonts w:ascii="Tahoma" w:eastAsia="Times New Roman" w:hAnsi="Tahoma" w:cs="Tahoma"/>
          <w:sz w:val="20"/>
          <w:szCs w:val="20"/>
          <w:lang w:eastAsia="es-ES"/>
        </w:rPr>
      </w:pPr>
    </w:p>
    <w:p w:rsidR="003B63E5" w:rsidRDefault="003B63E5" w:rsidP="003B63E5">
      <w:pPr>
        <w:spacing w:after="0" w:line="360" w:lineRule="auto"/>
        <w:jc w:val="both"/>
        <w:rPr>
          <w:rFonts w:ascii="Tahoma" w:hAnsi="Tahoma"/>
          <w:sz w:val="20"/>
          <w:szCs w:val="24"/>
        </w:rPr>
      </w:pPr>
      <w:r>
        <w:rPr>
          <w:rFonts w:ascii="Tahoma" w:hAnsi="Tahoma"/>
          <w:sz w:val="20"/>
          <w:szCs w:val="24"/>
          <w:lang w:val="eu-ES"/>
        </w:rPr>
        <w:t>Aurtengoan, topaketaren inaugurazioan Iturrama BHIko ikasle-irakasleek parte hartu dute.</w:t>
      </w:r>
    </w:p>
    <w:p w:rsidR="000333A4" w:rsidRPr="00DC0A6A" w:rsidRDefault="000333A4" w:rsidP="009652A4">
      <w:pPr>
        <w:spacing w:after="0" w:line="240" w:lineRule="auto"/>
        <w:jc w:val="both"/>
        <w:rPr>
          <w:rFonts w:ascii="Tahoma" w:eastAsia="Times New Roman" w:hAnsi="Tahoma" w:cs="Tahoma"/>
          <w:b/>
          <w:sz w:val="20"/>
          <w:szCs w:val="20"/>
          <w:lang w:eastAsia="es-ES"/>
        </w:rPr>
      </w:pPr>
    </w:p>
    <w:p w:rsidR="003B63E5" w:rsidRDefault="003B63E5" w:rsidP="003B63E5">
      <w:pPr>
        <w:spacing w:after="0" w:line="240" w:lineRule="auto"/>
        <w:jc w:val="center"/>
        <w:rPr>
          <w:rFonts w:ascii="Tahoma" w:hAnsi="Tahoma"/>
          <w:b/>
          <w:szCs w:val="24"/>
        </w:rPr>
      </w:pPr>
      <w:r>
        <w:rPr>
          <w:rFonts w:ascii="Tahoma" w:hAnsi="Tahoma"/>
          <w:b/>
          <w:szCs w:val="24"/>
          <w:lang w:val="eu-ES"/>
        </w:rPr>
        <w:t xml:space="preserve">Baina, zer da </w:t>
      </w:r>
      <w:r w:rsidR="008F4871">
        <w:rPr>
          <w:rFonts w:ascii="Tahoma" w:hAnsi="Tahoma"/>
          <w:b/>
          <w:szCs w:val="24"/>
          <w:lang w:val="eu-ES"/>
        </w:rPr>
        <w:t>Elkartasun Eskolak</w:t>
      </w:r>
      <w:r>
        <w:rPr>
          <w:rFonts w:ascii="Tahoma" w:hAnsi="Tahoma"/>
          <w:b/>
          <w:szCs w:val="24"/>
          <w:lang w:val="eu-ES"/>
        </w:rPr>
        <w:t>?</w:t>
      </w:r>
    </w:p>
    <w:p w:rsidR="00A5212E" w:rsidRPr="00DC0A6A" w:rsidRDefault="00A5212E" w:rsidP="009652A4">
      <w:pPr>
        <w:spacing w:after="0" w:line="240" w:lineRule="auto"/>
        <w:jc w:val="both"/>
        <w:rPr>
          <w:rFonts w:ascii="Tahoma" w:eastAsia="Times New Roman" w:hAnsi="Tahoma" w:cs="Tahoma"/>
          <w:sz w:val="20"/>
          <w:szCs w:val="20"/>
          <w:lang w:eastAsia="es-ES"/>
        </w:rPr>
      </w:pPr>
    </w:p>
    <w:p w:rsidR="003B63E5" w:rsidRDefault="008F4871" w:rsidP="003B63E5">
      <w:pPr>
        <w:spacing w:after="0" w:line="360" w:lineRule="auto"/>
        <w:jc w:val="both"/>
        <w:rPr>
          <w:rFonts w:ascii="Tahoma" w:hAnsi="Tahoma"/>
          <w:szCs w:val="24"/>
        </w:rPr>
      </w:pPr>
      <w:r>
        <w:rPr>
          <w:rFonts w:ascii="Tahoma" w:hAnsi="Tahoma"/>
          <w:sz w:val="20"/>
          <w:szCs w:val="24"/>
          <w:lang w:val="eu-ES"/>
        </w:rPr>
        <w:t>Elkartasun Eskolak</w:t>
      </w:r>
      <w:r w:rsidR="003B63E5">
        <w:rPr>
          <w:rFonts w:ascii="Tahoma" w:hAnsi="Tahoma"/>
          <w:sz w:val="20"/>
          <w:szCs w:val="24"/>
          <w:lang w:val="eu-ES"/>
        </w:rPr>
        <w:t xml:space="preserve"> Nafarroako irakasleei prestakuntza eta aholkularitza ematen dien programa bat da, </w:t>
      </w:r>
      <w:r w:rsidR="003B63E5">
        <w:rPr>
          <w:rFonts w:ascii="Tahoma" w:hAnsi="Tahoma"/>
          <w:i/>
          <w:sz w:val="20"/>
          <w:szCs w:val="24"/>
          <w:lang w:val="eu-ES"/>
        </w:rPr>
        <w:t>Eraldaketa Sozialerako eta Herritartasun Globalerako Hezkuntza</w:t>
      </w:r>
      <w:r w:rsidR="003B63E5">
        <w:rPr>
          <w:rFonts w:ascii="Tahoma" w:hAnsi="Tahoma"/>
          <w:sz w:val="20"/>
          <w:szCs w:val="24"/>
          <w:lang w:val="eu-ES"/>
        </w:rPr>
        <w:t xml:space="preserve">ren arloan, haiek ikasgeletan gai sozialak landu ahal izateko, </w:t>
      </w:r>
      <w:r w:rsidR="003B63E5">
        <w:rPr>
          <w:rFonts w:ascii="Tahoma" w:hAnsi="Tahoma"/>
          <w:b/>
          <w:sz w:val="20"/>
          <w:szCs w:val="24"/>
          <w:lang w:val="eu-ES"/>
        </w:rPr>
        <w:t>ikasleek planetako desparekotasunez kontzientzia hartzeko helburuz, arreta kausa eta ondorioetan jarrita.</w:t>
      </w:r>
      <w:r w:rsidR="003B63E5">
        <w:rPr>
          <w:rFonts w:ascii="Tahoma" w:hAnsi="Tahoma"/>
          <w:b/>
          <w:sz w:val="20"/>
          <w:szCs w:val="24"/>
        </w:rPr>
        <w:t xml:space="preserve"> </w:t>
      </w:r>
    </w:p>
    <w:p w:rsidR="003B63E5" w:rsidRDefault="003B63E5" w:rsidP="003B63E5">
      <w:pPr>
        <w:spacing w:after="0" w:line="360" w:lineRule="auto"/>
        <w:jc w:val="both"/>
        <w:rPr>
          <w:rFonts w:ascii="Tahoma" w:hAnsi="Tahoma"/>
          <w:szCs w:val="24"/>
        </w:rPr>
      </w:pPr>
      <w:r>
        <w:rPr>
          <w:rFonts w:ascii="Tahoma" w:hAnsi="Tahoma"/>
          <w:sz w:val="20"/>
          <w:szCs w:val="24"/>
          <w:lang w:val="eu-ES"/>
        </w:rPr>
        <w:t>2019an, honako gai hauek landu dira:</w:t>
      </w:r>
      <w:r>
        <w:rPr>
          <w:rFonts w:ascii="Tahoma" w:hAnsi="Tahoma"/>
          <w:sz w:val="20"/>
          <w:szCs w:val="24"/>
        </w:rPr>
        <w:t xml:space="preserve"> </w:t>
      </w:r>
      <w:r>
        <w:rPr>
          <w:rFonts w:ascii="Tahoma" w:hAnsi="Tahoma"/>
          <w:sz w:val="20"/>
          <w:szCs w:val="24"/>
          <w:lang w:val="eu-ES"/>
        </w:rPr>
        <w:t>migrazio-fluxuak, bake-prozesuak, gatazkarik gabeko teknologia, garapen iraunkorrerako helburuak (GIH), kontsumo arduratsua, giza eskubideak, etab.</w:t>
      </w:r>
    </w:p>
    <w:p w:rsidR="00A5212E" w:rsidRPr="00DC0A6A" w:rsidRDefault="00A5212E" w:rsidP="009652A4">
      <w:pPr>
        <w:spacing w:after="0" w:line="240" w:lineRule="auto"/>
        <w:jc w:val="both"/>
        <w:rPr>
          <w:rFonts w:ascii="Tahoma" w:eastAsia="Times New Roman" w:hAnsi="Tahoma" w:cs="Tahoma"/>
          <w:b/>
          <w:sz w:val="20"/>
          <w:szCs w:val="20"/>
          <w:lang w:eastAsia="es-ES"/>
        </w:rPr>
      </w:pPr>
    </w:p>
    <w:p w:rsidR="003B63E5" w:rsidRDefault="003B63E5" w:rsidP="003B63E5">
      <w:pPr>
        <w:spacing w:after="0" w:line="240" w:lineRule="auto"/>
        <w:jc w:val="center"/>
        <w:rPr>
          <w:rFonts w:ascii="Tahoma" w:hAnsi="Tahoma"/>
          <w:b/>
          <w:szCs w:val="24"/>
        </w:rPr>
      </w:pPr>
      <w:r>
        <w:rPr>
          <w:rFonts w:ascii="Tahoma" w:hAnsi="Tahoma"/>
          <w:b/>
          <w:szCs w:val="24"/>
          <w:lang w:val="eu-ES"/>
        </w:rPr>
        <w:t>10 urte betetzen ditugu</w:t>
      </w:r>
    </w:p>
    <w:p w:rsidR="00254C7A" w:rsidRPr="00DC0A6A" w:rsidRDefault="00254C7A" w:rsidP="009652A4">
      <w:pPr>
        <w:spacing w:after="0" w:line="240" w:lineRule="auto"/>
        <w:jc w:val="both"/>
        <w:rPr>
          <w:rFonts w:ascii="Tahoma" w:eastAsia="Times New Roman" w:hAnsi="Tahoma" w:cs="Tahoma"/>
          <w:sz w:val="20"/>
          <w:szCs w:val="20"/>
          <w:lang w:eastAsia="es-ES"/>
        </w:rPr>
      </w:pPr>
    </w:p>
    <w:p w:rsidR="003B63E5" w:rsidRDefault="003B63E5" w:rsidP="003B63E5">
      <w:pPr>
        <w:spacing w:after="0" w:line="360" w:lineRule="auto"/>
        <w:jc w:val="both"/>
        <w:rPr>
          <w:rFonts w:ascii="Tahoma" w:hAnsi="Tahoma"/>
          <w:szCs w:val="24"/>
        </w:rPr>
      </w:pPr>
      <w:r>
        <w:rPr>
          <w:rFonts w:ascii="Tahoma" w:hAnsi="Tahoma"/>
          <w:sz w:val="20"/>
          <w:szCs w:val="24"/>
          <w:lang w:val="eu-ES"/>
        </w:rPr>
        <w:t>Baina hau ez da edizio arrunta izan, 10 urte betetzen diren edizioa izan baita.</w:t>
      </w:r>
      <w:r>
        <w:rPr>
          <w:rFonts w:ascii="Tahoma" w:hAnsi="Tahoma"/>
          <w:sz w:val="20"/>
          <w:szCs w:val="24"/>
        </w:rPr>
        <w:t xml:space="preserve"> </w:t>
      </w:r>
      <w:r>
        <w:rPr>
          <w:rFonts w:ascii="Tahoma" w:hAnsi="Tahoma"/>
          <w:sz w:val="20"/>
          <w:szCs w:val="24"/>
          <w:lang w:val="eu-ES"/>
        </w:rPr>
        <w:t>10 urtez baterako lana egin eta gero, une aproposa da atzera begiratzeko, gure hasiera gogoratu eta eginiko lana balioesteko eta, horrela, aurrerantz egin ahal izateko, mundu aldakor honetan Hezkuntza Eraldatzaileak aurre egin beharreko erronkak ikuste aldera.</w:t>
      </w:r>
      <w:r>
        <w:rPr>
          <w:rFonts w:ascii="Tahoma" w:hAnsi="Tahoma"/>
          <w:sz w:val="20"/>
          <w:szCs w:val="24"/>
        </w:rPr>
        <w:t xml:space="preserve"> </w:t>
      </w:r>
    </w:p>
    <w:p w:rsidR="003B63E5" w:rsidRDefault="003B63E5" w:rsidP="003B63E5">
      <w:pPr>
        <w:spacing w:after="0" w:line="360" w:lineRule="auto"/>
        <w:jc w:val="both"/>
        <w:rPr>
          <w:rFonts w:ascii="Tahoma" w:hAnsi="Tahoma"/>
          <w:szCs w:val="24"/>
        </w:rPr>
      </w:pPr>
      <w:r>
        <w:rPr>
          <w:rFonts w:ascii="Tahoma" w:hAnsi="Tahoma"/>
          <w:sz w:val="20"/>
          <w:szCs w:val="24"/>
          <w:lang w:val="eu-ES"/>
        </w:rPr>
        <w:t>Horregatik guztiagatik, honako hauek nabarmendu nahi ditugu:</w:t>
      </w:r>
      <w:r>
        <w:rPr>
          <w:rFonts w:ascii="Tahoma" w:hAnsi="Tahoma"/>
          <w:sz w:val="20"/>
          <w:szCs w:val="24"/>
        </w:rPr>
        <w:t xml:space="preserve"> </w:t>
      </w:r>
    </w:p>
    <w:p w:rsidR="003B63E5" w:rsidRDefault="003B63E5" w:rsidP="003B63E5">
      <w:pPr>
        <w:pStyle w:val="Zerrenda-paragrafoa"/>
        <w:numPr>
          <w:ilvl w:val="0"/>
          <w:numId w:val="1"/>
        </w:numPr>
        <w:spacing w:after="0" w:line="360" w:lineRule="auto"/>
        <w:jc w:val="both"/>
        <w:rPr>
          <w:rFonts w:ascii="Tahoma" w:hAnsi="Tahoma"/>
          <w:szCs w:val="24"/>
        </w:rPr>
      </w:pPr>
      <w:r>
        <w:rPr>
          <w:rFonts w:ascii="Tahoma" w:hAnsi="Tahoma"/>
          <w:b/>
          <w:sz w:val="20"/>
          <w:szCs w:val="24"/>
          <w:lang w:val="eu-ES"/>
        </w:rPr>
        <w:t xml:space="preserve">Programa aitzindaria da Espainian, </w:t>
      </w:r>
      <w:r>
        <w:rPr>
          <w:rFonts w:ascii="Tahoma" w:hAnsi="Tahoma"/>
          <w:sz w:val="20"/>
          <w:szCs w:val="24"/>
          <w:lang w:val="eu-ES"/>
        </w:rPr>
        <w:t xml:space="preserve">eta posible izan da </w:t>
      </w:r>
      <w:r>
        <w:rPr>
          <w:rFonts w:ascii="Tahoma" w:hAnsi="Tahoma"/>
          <w:b/>
          <w:sz w:val="20"/>
          <w:szCs w:val="24"/>
          <w:lang w:val="eu-ES"/>
        </w:rPr>
        <w:t>Nafarroako GGKEen Koordinakundearen eta Nafarroako Gobernuko Hezkuntza Departamentuaren zein Eskubide Sozialen Departamentuaren baterako lanari esker,</w:t>
      </w:r>
      <w:r>
        <w:rPr>
          <w:rFonts w:ascii="Tahoma" w:hAnsi="Tahoma"/>
          <w:sz w:val="20"/>
          <w:szCs w:val="24"/>
        </w:rPr>
        <w:t xml:space="preserve"> </w:t>
      </w:r>
      <w:r>
        <w:rPr>
          <w:rFonts w:ascii="Tahoma" w:hAnsi="Tahoma"/>
          <w:sz w:val="20"/>
          <w:szCs w:val="24"/>
          <w:lang w:val="eu-ES"/>
        </w:rPr>
        <w:t>Felipe Rinaldi fundazioaren laguntza izateaz gain.</w:t>
      </w:r>
      <w:r>
        <w:rPr>
          <w:rFonts w:ascii="Tahoma" w:hAnsi="Tahoma"/>
          <w:sz w:val="20"/>
          <w:szCs w:val="24"/>
        </w:rPr>
        <w:t xml:space="preserve"> </w:t>
      </w:r>
    </w:p>
    <w:p w:rsidR="003B63E5" w:rsidRDefault="003B63E5" w:rsidP="003B63E5">
      <w:pPr>
        <w:pStyle w:val="Zerrenda-paragrafoa"/>
        <w:numPr>
          <w:ilvl w:val="0"/>
          <w:numId w:val="1"/>
        </w:numPr>
        <w:spacing w:after="0" w:line="360" w:lineRule="auto"/>
        <w:jc w:val="both"/>
        <w:rPr>
          <w:rFonts w:ascii="Tahoma" w:hAnsi="Tahoma"/>
          <w:szCs w:val="24"/>
        </w:rPr>
      </w:pPr>
      <w:r>
        <w:rPr>
          <w:rFonts w:ascii="Tahoma" w:hAnsi="Tahoma"/>
          <w:b/>
          <w:sz w:val="20"/>
          <w:szCs w:val="24"/>
          <w:lang w:val="eu-ES"/>
        </w:rPr>
        <w:t>Datu</w:t>
      </w:r>
      <w:r>
        <w:rPr>
          <w:rFonts w:ascii="Tahoma" w:hAnsi="Tahoma"/>
          <w:sz w:val="20"/>
          <w:szCs w:val="24"/>
          <w:lang w:val="eu-ES"/>
        </w:rPr>
        <w:t xml:space="preserve"> batzuk:</w:t>
      </w:r>
      <w:r>
        <w:rPr>
          <w:rFonts w:ascii="Tahoma" w:hAnsi="Tahoma"/>
          <w:sz w:val="20"/>
          <w:szCs w:val="24"/>
        </w:rPr>
        <w:t xml:space="preserve"> </w:t>
      </w:r>
    </w:p>
    <w:p w:rsidR="003B63E5" w:rsidRDefault="003B63E5" w:rsidP="003B63E5">
      <w:pPr>
        <w:pStyle w:val="Zerrenda-paragrafoa"/>
        <w:numPr>
          <w:ilvl w:val="1"/>
          <w:numId w:val="1"/>
        </w:numPr>
        <w:spacing w:after="0" w:line="360" w:lineRule="auto"/>
        <w:jc w:val="both"/>
        <w:rPr>
          <w:rFonts w:ascii="Tahoma" w:hAnsi="Tahoma"/>
          <w:sz w:val="20"/>
          <w:szCs w:val="24"/>
        </w:rPr>
      </w:pPr>
      <w:r>
        <w:rPr>
          <w:rFonts w:ascii="Tahoma" w:hAnsi="Tahoma"/>
          <w:sz w:val="20"/>
          <w:szCs w:val="24"/>
          <w:lang w:val="eu-ES"/>
        </w:rPr>
        <w:t>Parte hartzen duten ikastetxeen kopurua gehituz joan izan da, eta 2009ko aurreneko 3 haietatik aurtengo 51etaraino igo da (askok berriz parte hartzen dute, eta zenbait hasieratik daude</w:t>
      </w:r>
      <w:r>
        <w:rPr>
          <w:rStyle w:val="Oin-oharrarenerreferentzia"/>
          <w:szCs w:val="24"/>
          <w:lang w:val="eu-ES"/>
        </w:rPr>
        <w:footnoteReference w:id="1"/>
      </w:r>
      <w:r>
        <w:rPr>
          <w:rFonts w:ascii="Tahoma" w:hAnsi="Tahoma"/>
          <w:sz w:val="20"/>
          <w:szCs w:val="24"/>
          <w:lang w:val="eu-ES"/>
        </w:rPr>
        <w:t>).</w:t>
      </w:r>
    </w:p>
    <w:p w:rsidR="003B63E5" w:rsidRDefault="003B63E5" w:rsidP="003B63E5">
      <w:pPr>
        <w:pStyle w:val="Zerrenda-paragrafoa"/>
        <w:numPr>
          <w:ilvl w:val="1"/>
          <w:numId w:val="1"/>
        </w:numPr>
        <w:spacing w:after="0" w:line="360" w:lineRule="auto"/>
        <w:jc w:val="both"/>
        <w:rPr>
          <w:rFonts w:ascii="Tahoma" w:hAnsi="Tahoma"/>
          <w:szCs w:val="24"/>
        </w:rPr>
      </w:pPr>
      <w:r>
        <w:rPr>
          <w:rFonts w:ascii="Tahoma" w:hAnsi="Tahoma"/>
          <w:sz w:val="20"/>
          <w:szCs w:val="24"/>
          <w:lang w:val="eu-ES"/>
        </w:rPr>
        <w:t>Irakasleen kopuruari dagokionez, 2009an 12 izan ziren, eta aurten, 488raino igo da.</w:t>
      </w:r>
      <w:r>
        <w:rPr>
          <w:rFonts w:ascii="Tahoma" w:hAnsi="Tahoma"/>
          <w:sz w:val="20"/>
          <w:szCs w:val="24"/>
        </w:rPr>
        <w:t xml:space="preserve"> </w:t>
      </w:r>
    </w:p>
    <w:p w:rsidR="004723B8" w:rsidRPr="004723B8" w:rsidRDefault="004723B8" w:rsidP="004723B8">
      <w:pPr>
        <w:spacing w:after="0" w:line="360" w:lineRule="auto"/>
        <w:jc w:val="both"/>
        <w:rPr>
          <w:rFonts w:ascii="Tahoma" w:eastAsia="Times New Roman" w:hAnsi="Tahoma" w:cs="Tahoma"/>
          <w:sz w:val="20"/>
          <w:szCs w:val="20"/>
          <w:lang w:eastAsia="es-ES"/>
        </w:rPr>
      </w:pPr>
    </w:p>
    <w:p w:rsidR="004723B8" w:rsidRPr="004723B8" w:rsidRDefault="004723B8" w:rsidP="004723B8">
      <w:pPr>
        <w:pStyle w:val="Zerrenda-paragrafoa"/>
        <w:rPr>
          <w:rFonts w:ascii="Tahoma" w:hAnsi="Tahoma" w:cs="Tahoma"/>
          <w:sz w:val="20"/>
          <w:szCs w:val="20"/>
        </w:rPr>
      </w:pPr>
    </w:p>
    <w:p w:rsidR="003B63E5" w:rsidRDefault="003B63E5" w:rsidP="003B63E5">
      <w:pPr>
        <w:pStyle w:val="Zerrenda-paragrafoa"/>
        <w:numPr>
          <w:ilvl w:val="1"/>
          <w:numId w:val="1"/>
        </w:numPr>
        <w:spacing w:after="0" w:line="360" w:lineRule="auto"/>
        <w:jc w:val="both"/>
        <w:rPr>
          <w:rFonts w:ascii="Tahoma" w:hAnsi="Tahoma"/>
          <w:sz w:val="20"/>
          <w:szCs w:val="24"/>
        </w:rPr>
      </w:pPr>
      <w:r>
        <w:rPr>
          <w:rFonts w:ascii="Tahoma" w:hAnsi="Tahoma"/>
          <w:sz w:val="20"/>
          <w:szCs w:val="24"/>
          <w:lang w:val="eu-ES"/>
        </w:rPr>
        <w:lastRenderedPageBreak/>
        <w:t>Eta lan horrek guztiak bide eman digu urtez urte gero eta nafar ikasle gehiagorengana iristeko, zuzenean 12.500 pertsona barne hartuta.</w:t>
      </w:r>
    </w:p>
    <w:p w:rsidR="0002289A" w:rsidRDefault="00A86F1D" w:rsidP="00AF6071">
      <w:pPr>
        <w:pStyle w:val="Zerrenda-paragrafoa"/>
        <w:spacing w:after="0" w:line="360" w:lineRule="auto"/>
        <w:jc w:val="center"/>
        <w:rPr>
          <w:noProof/>
          <w:lang w:eastAsia="es-ES"/>
        </w:rPr>
      </w:pPr>
      <w:r>
        <w:rPr>
          <w:noProof/>
          <w:lang w:eastAsia="es-ES"/>
        </w:rPr>
        <w:drawing>
          <wp:anchor distT="0" distB="0" distL="114300" distR="114300" simplePos="0" relativeHeight="251659264" behindDoc="0" locked="0" layoutInCell="1" allowOverlap="1">
            <wp:simplePos x="0" y="0"/>
            <wp:positionH relativeFrom="column">
              <wp:posOffset>3118485</wp:posOffset>
            </wp:positionH>
            <wp:positionV relativeFrom="paragraph">
              <wp:posOffset>2278380</wp:posOffset>
            </wp:positionV>
            <wp:extent cx="3286125" cy="2009775"/>
            <wp:effectExtent l="19050" t="0" r="9525" b="0"/>
            <wp:wrapSquare wrapText="bothSides"/>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AF6071" w:rsidRPr="00AF6071">
        <w:rPr>
          <w:rFonts w:ascii="Tahoma" w:hAnsi="Tahoma" w:cs="Tahoma"/>
          <w:noProof/>
          <w:sz w:val="20"/>
          <w:szCs w:val="20"/>
          <w:lang w:eastAsia="es-ES"/>
        </w:rPr>
        <w:drawing>
          <wp:inline distT="0" distB="0" distL="0" distR="0">
            <wp:extent cx="3314700" cy="2038350"/>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3591" w:rsidRPr="008E4C72" w:rsidRDefault="00A746BE" w:rsidP="008E4C72">
      <w:pPr>
        <w:pStyle w:val="Zerrenda-paragrafoa"/>
        <w:spacing w:after="0" w:line="360" w:lineRule="auto"/>
        <w:rPr>
          <w:noProof/>
          <w:lang w:eastAsia="es-ES"/>
        </w:rPr>
      </w:pPr>
      <w:r w:rsidRPr="00AF6071">
        <w:rPr>
          <w:noProof/>
          <w:lang w:eastAsia="es-ES"/>
        </w:rPr>
        <w:drawing>
          <wp:anchor distT="0" distB="0" distL="114300" distR="114300" simplePos="0" relativeHeight="251658240" behindDoc="0" locked="0" layoutInCell="1" allowOverlap="1">
            <wp:simplePos x="0" y="0"/>
            <wp:positionH relativeFrom="column">
              <wp:posOffset>-300990</wp:posOffset>
            </wp:positionH>
            <wp:positionV relativeFrom="paragraph">
              <wp:posOffset>134620</wp:posOffset>
            </wp:positionV>
            <wp:extent cx="3200400" cy="2000250"/>
            <wp:effectExtent l="19050" t="0" r="19050" b="0"/>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070CB" w:rsidRDefault="00F070CB" w:rsidP="00F070CB">
      <w:pPr>
        <w:pStyle w:val="Zerrenda-paragrafoa"/>
        <w:numPr>
          <w:ilvl w:val="0"/>
          <w:numId w:val="1"/>
        </w:numPr>
        <w:spacing w:after="0" w:line="360" w:lineRule="auto"/>
        <w:rPr>
          <w:noProof/>
          <w:szCs w:val="24"/>
        </w:rPr>
      </w:pPr>
      <w:r>
        <w:rPr>
          <w:rFonts w:ascii="Tahoma" w:hAnsi="Tahoma"/>
          <w:sz w:val="20"/>
          <w:szCs w:val="24"/>
          <w:lang w:val="eu-ES"/>
        </w:rPr>
        <w:t xml:space="preserve">Urte hauetan guztietan parte hartu duten </w:t>
      </w:r>
      <w:r>
        <w:rPr>
          <w:rFonts w:ascii="Tahoma" w:hAnsi="Tahoma"/>
          <w:b/>
          <w:sz w:val="20"/>
          <w:szCs w:val="24"/>
          <w:lang w:val="eu-ES"/>
        </w:rPr>
        <w:t>14 GGKEek</w:t>
      </w:r>
      <w:r>
        <w:rPr>
          <w:rFonts w:ascii="Tahoma" w:hAnsi="Tahoma"/>
          <w:sz w:val="20"/>
          <w:szCs w:val="24"/>
          <w:lang w:val="eu-ES"/>
        </w:rPr>
        <w:t xml:space="preserve"> egin dute posible lan hori guztia, haien inplikazio eta konpromisoari esker.</w:t>
      </w:r>
    </w:p>
    <w:p w:rsidR="003B63E5" w:rsidRDefault="003B63E5" w:rsidP="003B63E5">
      <w:pPr>
        <w:pStyle w:val="Zerrenda-paragrafoa"/>
        <w:numPr>
          <w:ilvl w:val="0"/>
          <w:numId w:val="1"/>
        </w:numPr>
        <w:spacing w:after="0" w:line="360" w:lineRule="auto"/>
        <w:jc w:val="both"/>
        <w:rPr>
          <w:rFonts w:ascii="Tahoma" w:hAnsi="Tahoma"/>
          <w:sz w:val="20"/>
          <w:szCs w:val="24"/>
        </w:rPr>
      </w:pPr>
      <w:r>
        <w:rPr>
          <w:rFonts w:ascii="Tahoma" w:hAnsi="Tahoma"/>
          <w:b/>
          <w:sz w:val="20"/>
          <w:szCs w:val="24"/>
          <w:lang w:val="eu-ES"/>
        </w:rPr>
        <w:t xml:space="preserve">Sariak </w:t>
      </w:r>
      <w:r>
        <w:rPr>
          <w:rFonts w:ascii="Tahoma" w:hAnsi="Tahoma"/>
          <w:sz w:val="20"/>
          <w:szCs w:val="24"/>
          <w:lang w:val="eu-ES"/>
        </w:rPr>
        <w:t>ugari jaso izan ditu programak, honako hauek, besteak beste:</w:t>
      </w:r>
    </w:p>
    <w:p w:rsidR="003B63E5" w:rsidRDefault="003B63E5" w:rsidP="003B63E5">
      <w:pPr>
        <w:pStyle w:val="Zerrenda-paragrafoa"/>
        <w:numPr>
          <w:ilvl w:val="1"/>
          <w:numId w:val="1"/>
        </w:numPr>
        <w:spacing w:after="0" w:line="360" w:lineRule="auto"/>
        <w:jc w:val="both"/>
        <w:rPr>
          <w:rFonts w:ascii="Tahoma" w:hAnsi="Tahoma"/>
          <w:sz w:val="20"/>
          <w:szCs w:val="24"/>
        </w:rPr>
      </w:pPr>
      <w:r>
        <w:rPr>
          <w:rFonts w:ascii="Tahoma" w:hAnsi="Tahoma"/>
          <w:sz w:val="20"/>
          <w:szCs w:val="24"/>
          <w:lang w:val="eu-ES"/>
        </w:rPr>
        <w:t>Iberoamerikako Giza Eskubide Hezkuntzaren “Óscar Arnulfo Romero” saria (2017).</w:t>
      </w:r>
    </w:p>
    <w:p w:rsidR="003B63E5" w:rsidRDefault="003B63E5" w:rsidP="003B63E5">
      <w:pPr>
        <w:pStyle w:val="Zerrenda-paragrafoa"/>
        <w:numPr>
          <w:ilvl w:val="1"/>
          <w:numId w:val="1"/>
        </w:numPr>
        <w:spacing w:after="0" w:line="360" w:lineRule="auto"/>
        <w:jc w:val="both"/>
        <w:rPr>
          <w:rFonts w:ascii="Tahoma" w:hAnsi="Tahoma"/>
          <w:szCs w:val="24"/>
        </w:rPr>
      </w:pPr>
      <w:r>
        <w:rPr>
          <w:rFonts w:ascii="Tahoma" w:hAnsi="Tahoma"/>
          <w:sz w:val="20"/>
          <w:szCs w:val="24"/>
          <w:lang w:val="eu-ES"/>
        </w:rPr>
        <w:t xml:space="preserve">“Onda Cero” </w:t>
      </w:r>
      <w:r w:rsidR="008F4871">
        <w:rPr>
          <w:rFonts w:ascii="Tahoma" w:hAnsi="Tahoma"/>
          <w:sz w:val="20"/>
          <w:szCs w:val="24"/>
          <w:lang w:val="eu-ES"/>
        </w:rPr>
        <w:t xml:space="preserve">Elkartasun </w:t>
      </w:r>
      <w:r>
        <w:rPr>
          <w:rFonts w:ascii="Tahoma" w:hAnsi="Tahoma"/>
          <w:sz w:val="20"/>
          <w:szCs w:val="24"/>
          <w:lang w:val="eu-ES"/>
        </w:rPr>
        <w:t>Sari</w:t>
      </w:r>
      <w:r w:rsidR="008F4871">
        <w:rPr>
          <w:rFonts w:ascii="Tahoma" w:hAnsi="Tahoma"/>
          <w:sz w:val="20"/>
          <w:szCs w:val="24"/>
          <w:lang w:val="eu-ES"/>
        </w:rPr>
        <w:t>a</w:t>
      </w:r>
      <w:r>
        <w:rPr>
          <w:rFonts w:ascii="Tahoma" w:hAnsi="Tahoma"/>
          <w:sz w:val="20"/>
          <w:szCs w:val="24"/>
          <w:lang w:val="eu-ES"/>
        </w:rPr>
        <w:t xml:space="preserve"> (2018).</w:t>
      </w:r>
      <w:r>
        <w:rPr>
          <w:rFonts w:ascii="Tahoma" w:hAnsi="Tahoma"/>
          <w:sz w:val="20"/>
          <w:szCs w:val="24"/>
        </w:rPr>
        <w:t xml:space="preserve"> </w:t>
      </w:r>
    </w:p>
    <w:p w:rsidR="003B63E5" w:rsidRDefault="003B63E5" w:rsidP="003B63E5">
      <w:pPr>
        <w:pStyle w:val="Zerrenda-paragrafoa"/>
        <w:numPr>
          <w:ilvl w:val="1"/>
          <w:numId w:val="1"/>
        </w:numPr>
        <w:spacing w:after="0" w:line="360" w:lineRule="auto"/>
        <w:jc w:val="both"/>
        <w:rPr>
          <w:rFonts w:ascii="Tahoma" w:hAnsi="Tahoma"/>
          <w:sz w:val="20"/>
          <w:szCs w:val="24"/>
        </w:rPr>
      </w:pPr>
      <w:r>
        <w:rPr>
          <w:rFonts w:ascii="Tahoma" w:hAnsi="Tahoma"/>
          <w:sz w:val="20"/>
          <w:szCs w:val="24"/>
          <w:lang w:val="eu-ES"/>
        </w:rPr>
        <w:t>Eta bigarren tokian dago AECIDen</w:t>
      </w:r>
      <w:r w:rsidRPr="000D10E2">
        <w:rPr>
          <w:rStyle w:val="Oin-oharrarenerreferentzia"/>
          <w:rFonts w:ascii="Tahoma" w:hAnsi="Tahoma"/>
          <w:sz w:val="20"/>
          <w:szCs w:val="24"/>
          <w:lang w:val="eu-ES"/>
        </w:rPr>
        <w:footnoteReference w:id="2"/>
      </w:r>
      <w:r>
        <w:rPr>
          <w:rFonts w:ascii="Tahoma" w:hAnsi="Tahoma"/>
          <w:sz w:val="20"/>
          <w:szCs w:val="24"/>
          <w:lang w:val="eu-ES"/>
        </w:rPr>
        <w:t xml:space="preserve"> “Vicente Ferrer” sari gehien jaso duten Estatuko autonomia-erkidegoen artean; guztira, 12.</w:t>
      </w:r>
    </w:p>
    <w:p w:rsidR="003B63E5" w:rsidRDefault="003B63E5" w:rsidP="003B63E5">
      <w:pPr>
        <w:pStyle w:val="Zerrenda-paragrafoa"/>
        <w:numPr>
          <w:ilvl w:val="0"/>
          <w:numId w:val="1"/>
        </w:numPr>
        <w:spacing w:after="0" w:line="360" w:lineRule="auto"/>
        <w:jc w:val="both"/>
        <w:rPr>
          <w:rFonts w:ascii="Tahoma" w:hAnsi="Tahoma"/>
          <w:szCs w:val="24"/>
        </w:rPr>
      </w:pPr>
      <w:r>
        <w:rPr>
          <w:rFonts w:ascii="Tahoma" w:hAnsi="Tahoma"/>
          <w:sz w:val="20"/>
          <w:szCs w:val="24"/>
          <w:lang w:val="eu-ES"/>
        </w:rPr>
        <w:t xml:space="preserve">Programak, gainera, </w:t>
      </w:r>
      <w:r>
        <w:rPr>
          <w:rFonts w:ascii="Tahoma" w:hAnsi="Tahoma"/>
          <w:b/>
          <w:sz w:val="20"/>
          <w:szCs w:val="24"/>
          <w:lang w:val="eu-ES"/>
        </w:rPr>
        <w:t>kanpainetan parte hartzen du,</w:t>
      </w:r>
      <w:r>
        <w:rPr>
          <w:rFonts w:ascii="Tahoma" w:hAnsi="Tahoma"/>
          <w:sz w:val="20"/>
          <w:szCs w:val="24"/>
          <w:lang w:val="eu-ES"/>
        </w:rPr>
        <w:t xml:space="preserve"> esaterako:</w:t>
      </w:r>
      <w:r>
        <w:rPr>
          <w:rFonts w:ascii="Tahoma" w:hAnsi="Tahoma"/>
          <w:sz w:val="20"/>
          <w:szCs w:val="24"/>
        </w:rPr>
        <w:t xml:space="preserve"> </w:t>
      </w:r>
      <w:r>
        <w:rPr>
          <w:rFonts w:ascii="Tahoma" w:hAnsi="Tahoma"/>
          <w:sz w:val="20"/>
          <w:szCs w:val="24"/>
          <w:lang w:val="eu-ES"/>
        </w:rPr>
        <w:t>Hezkuntzaren aldeko Munduko Astean (HAMA) edo Garapenaren 2015. urteko AECIDen Hezkuntza Eskubidearen aldeko kanpainan.</w:t>
      </w:r>
    </w:p>
    <w:p w:rsidR="003B63E5" w:rsidRDefault="003B63E5" w:rsidP="003B63E5">
      <w:pPr>
        <w:pStyle w:val="Zerrenda-paragrafoa"/>
        <w:numPr>
          <w:ilvl w:val="0"/>
          <w:numId w:val="1"/>
        </w:numPr>
        <w:spacing w:after="0" w:line="360" w:lineRule="auto"/>
        <w:jc w:val="both"/>
        <w:rPr>
          <w:rFonts w:ascii="Tahoma" w:hAnsi="Tahoma"/>
          <w:szCs w:val="24"/>
        </w:rPr>
      </w:pPr>
      <w:r>
        <w:rPr>
          <w:rFonts w:ascii="Tahoma" w:hAnsi="Tahoma"/>
          <w:sz w:val="20"/>
          <w:szCs w:val="24"/>
          <w:lang w:val="eu-ES"/>
        </w:rPr>
        <w:t xml:space="preserve">Eta, azkenik, </w:t>
      </w:r>
      <w:r>
        <w:rPr>
          <w:rFonts w:ascii="Tahoma" w:hAnsi="Tahoma"/>
          <w:b/>
          <w:sz w:val="20"/>
          <w:szCs w:val="24"/>
          <w:lang w:val="eu-ES"/>
        </w:rPr>
        <w:t xml:space="preserve">inspirazioa </w:t>
      </w:r>
      <w:r>
        <w:rPr>
          <w:rFonts w:ascii="Tahoma" w:hAnsi="Tahoma"/>
          <w:sz w:val="20"/>
          <w:szCs w:val="24"/>
          <w:lang w:val="eu-ES"/>
        </w:rPr>
        <w:t>izan da beste autonomia-erkidego batzuetan, hala nola Zaragozan, Madrilen, Asturiasen, Toledon… Haietan guztietan, aholkularitza eman, eta esperientzia ezagutarazi dugu.</w:t>
      </w:r>
      <w:r>
        <w:rPr>
          <w:rFonts w:ascii="Tahoma" w:hAnsi="Tahoma"/>
          <w:sz w:val="20"/>
          <w:szCs w:val="24"/>
        </w:rPr>
        <w:t xml:space="preserve"> </w:t>
      </w:r>
    </w:p>
    <w:p w:rsidR="003B63E5" w:rsidRDefault="003B63E5" w:rsidP="003B63E5">
      <w:pPr>
        <w:pStyle w:val="Zerrenda-paragrafoa"/>
        <w:numPr>
          <w:ilvl w:val="0"/>
          <w:numId w:val="1"/>
        </w:numPr>
        <w:spacing w:after="0" w:line="360" w:lineRule="auto"/>
        <w:jc w:val="both"/>
        <w:rPr>
          <w:rFonts w:ascii="Tahoma" w:hAnsi="Tahoma"/>
          <w:sz w:val="20"/>
          <w:szCs w:val="24"/>
        </w:rPr>
      </w:pPr>
      <w:r>
        <w:rPr>
          <w:rFonts w:ascii="Tahoma" w:hAnsi="Tahoma"/>
          <w:sz w:val="20"/>
          <w:szCs w:val="24"/>
          <w:lang w:val="eu-ES"/>
        </w:rPr>
        <w:t xml:space="preserve">Aurkezpeneko </w:t>
      </w:r>
      <w:r>
        <w:rPr>
          <w:rFonts w:ascii="Tahoma" w:hAnsi="Tahoma"/>
          <w:b/>
          <w:sz w:val="20"/>
          <w:szCs w:val="24"/>
          <w:lang w:val="eu-ES"/>
        </w:rPr>
        <w:t>bideoa,</w:t>
      </w:r>
      <w:r>
        <w:rPr>
          <w:rFonts w:ascii="Tahoma" w:hAnsi="Tahoma"/>
          <w:sz w:val="20"/>
          <w:szCs w:val="24"/>
          <w:lang w:val="eu-ES"/>
        </w:rPr>
        <w:t xml:space="preserve"> </w:t>
      </w:r>
      <w:hyperlink r:id="rId11" w:history="1">
        <w:r>
          <w:rPr>
            <w:rStyle w:val="Hiperesteka"/>
            <w:rFonts w:ascii="Tahoma" w:hAnsi="Tahoma"/>
            <w:sz w:val="20"/>
            <w:szCs w:val="24"/>
            <w:lang w:val="eu-ES"/>
          </w:rPr>
          <w:t>hemen</w:t>
        </w:r>
      </w:hyperlink>
      <w:r>
        <w:rPr>
          <w:rFonts w:ascii="Tahoma" w:hAnsi="Tahoma"/>
          <w:sz w:val="20"/>
          <w:szCs w:val="24"/>
          <w:lang w:val="eu-ES"/>
        </w:rPr>
        <w:t>.</w:t>
      </w:r>
    </w:p>
    <w:p w:rsidR="008E4C72" w:rsidRPr="005E6636" w:rsidRDefault="008E4C72" w:rsidP="005E6636">
      <w:pPr>
        <w:spacing w:after="0" w:line="360" w:lineRule="auto"/>
        <w:jc w:val="both"/>
        <w:rPr>
          <w:rFonts w:ascii="Tahoma" w:eastAsia="Times New Roman" w:hAnsi="Tahoma" w:cs="Tahoma"/>
          <w:sz w:val="20"/>
          <w:szCs w:val="20"/>
          <w:lang w:eastAsia="es-ES"/>
        </w:rPr>
      </w:pPr>
    </w:p>
    <w:p w:rsidR="00E3458A" w:rsidRPr="00A5426F" w:rsidRDefault="00831353" w:rsidP="00831353">
      <w:pPr>
        <w:pBdr>
          <w:top w:val="single" w:sz="4" w:space="1" w:color="auto"/>
          <w:left w:val="single" w:sz="4" w:space="4" w:color="auto"/>
          <w:bottom w:val="single" w:sz="4" w:space="0" w:color="auto"/>
          <w:right w:val="single" w:sz="4" w:space="4" w:color="auto"/>
        </w:pBdr>
        <w:spacing w:after="0" w:line="360" w:lineRule="auto"/>
        <w:jc w:val="both"/>
        <w:rPr>
          <w:rFonts w:ascii="Tahoma" w:eastAsia="Times New Roman" w:hAnsi="Tahoma" w:cs="Tahoma"/>
          <w:b/>
          <w:sz w:val="20"/>
          <w:szCs w:val="20"/>
          <w:lang w:eastAsia="es-ES"/>
        </w:rPr>
      </w:pPr>
      <w:r>
        <w:rPr>
          <w:rFonts w:ascii="Tahoma" w:hAnsi="Tahoma"/>
          <w:b/>
          <w:sz w:val="20"/>
          <w:szCs w:val="24"/>
          <w:lang w:val="eu-ES"/>
        </w:rPr>
        <w:t>Argibide gehiago eta elkarrizketak:</w:t>
      </w:r>
      <w:r>
        <w:rPr>
          <w:rFonts w:ascii="Tahoma" w:hAnsi="Tahoma"/>
          <w:b/>
          <w:sz w:val="20"/>
          <w:szCs w:val="24"/>
        </w:rPr>
        <w:t xml:space="preserve"> </w:t>
      </w:r>
      <w:r>
        <w:rPr>
          <w:rFonts w:ascii="Tahoma" w:hAnsi="Tahoma"/>
          <w:i/>
          <w:sz w:val="20"/>
          <w:szCs w:val="24"/>
          <w:lang w:val="eu-ES"/>
        </w:rPr>
        <w:t xml:space="preserve">Marian Pascual (NGGKEK-ko lantalde teknikoa), telefonoz - </w:t>
      </w:r>
      <w:r>
        <w:rPr>
          <w:rFonts w:ascii="Tahoma" w:hAnsi="Tahoma"/>
          <w:b/>
          <w:i/>
          <w:sz w:val="20"/>
          <w:szCs w:val="24"/>
          <w:lang w:val="eu-ES"/>
        </w:rPr>
        <w:t>948240674</w:t>
      </w:r>
      <w:r>
        <w:rPr>
          <w:rFonts w:ascii="Tahoma" w:hAnsi="Tahoma"/>
          <w:i/>
          <w:sz w:val="20"/>
          <w:szCs w:val="24"/>
          <w:lang w:val="eu-ES"/>
        </w:rPr>
        <w:t xml:space="preserve"> - zein e-mailez - </w:t>
      </w:r>
      <w:hyperlink r:id="rId12" w:history="1">
        <w:r>
          <w:rPr>
            <w:rStyle w:val="Hiperesteka"/>
            <w:rFonts w:ascii="Tahoma" w:hAnsi="Tahoma"/>
            <w:i/>
            <w:sz w:val="20"/>
            <w:szCs w:val="24"/>
            <w:lang w:val="eu-ES"/>
          </w:rPr>
          <w:t>educacion@congdnavarra.org</w:t>
        </w:r>
      </w:hyperlink>
    </w:p>
    <w:sectPr w:rsidR="00E3458A" w:rsidRPr="00A5426F" w:rsidSect="008B2221">
      <w:headerReference w:type="default" r:id="rId13"/>
      <w:pgSz w:w="11906" w:h="16838"/>
      <w:pgMar w:top="1418" w:right="1133" w:bottom="709" w:left="1134"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3E5" w:rsidRDefault="003B63E5" w:rsidP="00726EB1">
      <w:pPr>
        <w:spacing w:after="0" w:line="240" w:lineRule="auto"/>
      </w:pPr>
      <w:r>
        <w:separator/>
      </w:r>
    </w:p>
  </w:endnote>
  <w:endnote w:type="continuationSeparator" w:id="0">
    <w:p w:rsidR="003B63E5" w:rsidRDefault="003B63E5" w:rsidP="00726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3E5" w:rsidRDefault="003B63E5" w:rsidP="00726EB1">
      <w:pPr>
        <w:spacing w:after="0" w:line="240" w:lineRule="auto"/>
      </w:pPr>
      <w:r>
        <w:separator/>
      </w:r>
    </w:p>
  </w:footnote>
  <w:footnote w:type="continuationSeparator" w:id="0">
    <w:p w:rsidR="003B63E5" w:rsidRDefault="003B63E5" w:rsidP="00726EB1">
      <w:pPr>
        <w:spacing w:after="0" w:line="240" w:lineRule="auto"/>
      </w:pPr>
      <w:r>
        <w:continuationSeparator/>
      </w:r>
    </w:p>
  </w:footnote>
  <w:footnote w:id="1">
    <w:p w:rsidR="003B63E5" w:rsidRDefault="003B63E5" w:rsidP="003B63E5">
      <w:pPr>
        <w:pStyle w:val="Oin-oharrarentestua"/>
        <w:rPr>
          <w:szCs w:val="24"/>
        </w:rPr>
      </w:pPr>
      <w:r>
        <w:rPr>
          <w:rStyle w:val="Oin-oharrarenerreferentzia"/>
          <w:szCs w:val="24"/>
        </w:rPr>
        <w:footnoteRef/>
      </w:r>
      <w:r>
        <w:rPr>
          <w:rFonts w:ascii="Tahoma" w:hAnsi="Tahoma"/>
          <w:sz w:val="16"/>
          <w:szCs w:val="24"/>
        </w:rPr>
        <w:t xml:space="preserve"> </w:t>
      </w:r>
      <w:r>
        <w:rPr>
          <w:szCs w:val="24"/>
          <w:lang w:val="eu-ES"/>
        </w:rPr>
        <w:t xml:space="preserve">Santa Teresa eskolak 10 urte daramatza </w:t>
      </w:r>
      <w:r w:rsidR="008F4871">
        <w:rPr>
          <w:szCs w:val="24"/>
          <w:lang w:val="eu-ES"/>
        </w:rPr>
        <w:t>Elkartasun Eskolak</w:t>
      </w:r>
      <w:r>
        <w:rPr>
          <w:szCs w:val="24"/>
          <w:lang w:val="eu-ES"/>
        </w:rPr>
        <w:t xml:space="preserve"> proiektuan, eta Buztintxuri HLHIk , Navarro Villoslada BHIk, Cuatro Vientos ikastetxe integratuak, Hijas de Jesús eskolak, Zizur BHIk, eta San Francisco Tudela eskolak badaramatzate 9 urte.</w:t>
      </w:r>
    </w:p>
  </w:footnote>
  <w:footnote w:id="2">
    <w:p w:rsidR="003B63E5" w:rsidRDefault="003B63E5" w:rsidP="003B63E5">
      <w:pPr>
        <w:pStyle w:val="Oin-oharrarentestua"/>
        <w:tabs>
          <w:tab w:val="left" w:pos="2190"/>
        </w:tabs>
        <w:rPr>
          <w:szCs w:val="24"/>
        </w:rPr>
      </w:pPr>
      <w:r>
        <w:rPr>
          <w:rStyle w:val="Oin-oharrarenerreferentzia"/>
          <w:rFonts w:ascii="Tahoma" w:hAnsi="Tahoma"/>
          <w:sz w:val="16"/>
          <w:szCs w:val="24"/>
        </w:rPr>
        <w:footnoteRef/>
      </w:r>
      <w:r>
        <w:rPr>
          <w:rFonts w:ascii="Tahoma" w:hAnsi="Tahoma"/>
          <w:sz w:val="16"/>
          <w:szCs w:val="24"/>
        </w:rPr>
        <w:t xml:space="preserve"> </w:t>
      </w:r>
      <w:bookmarkStart w:id="0" w:name="_GoBack"/>
      <w:bookmarkEnd w:id="0"/>
      <w:r w:rsidR="000D10E2">
        <w:rPr>
          <w:szCs w:val="24"/>
          <w:lang w:val="eu-ES"/>
        </w:rPr>
        <w:t>AECID-Nazioarteko Lankidetzarako Espainiako Agentzia (</w:t>
      </w:r>
      <w:hyperlink r:id="rId1" w:history="1">
        <w:r w:rsidR="000D10E2">
          <w:rPr>
            <w:rStyle w:val="Hiperesteka"/>
            <w:rFonts w:ascii="Tahoma" w:hAnsi="Tahoma"/>
            <w:sz w:val="16"/>
            <w:szCs w:val="24"/>
            <w:lang w:val="eu-ES"/>
          </w:rPr>
          <w:t>www.aecid.org</w:t>
        </w:r>
      </w:hyperlink>
      <w:r w:rsidR="000D10E2">
        <w:rPr>
          <w:szCs w:val="24"/>
          <w:lang w:val="eu-ES"/>
        </w:rPr>
        <w:t>)</w:t>
      </w:r>
      <w:r w:rsidR="000D10E2">
        <w:rPr>
          <w:szCs w:val="2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E5" w:rsidRDefault="003B63E5">
    <w:pPr>
      <w:pStyle w:val="Goiburua"/>
    </w:pPr>
    <w:r w:rsidRPr="00CC2066">
      <w:rPr>
        <w:rFonts w:asciiTheme="majorHAnsi" w:eastAsiaTheme="majorEastAsia" w:hAnsiTheme="majorHAnsi" w:cstheme="majorBidi"/>
        <w:b/>
        <w:bCs/>
        <w:noProof/>
        <w:color w:val="365F91" w:themeColor="accent1" w:themeShade="BF"/>
        <w:sz w:val="28"/>
        <w:szCs w:val="28"/>
        <w:shd w:val="clear" w:color="auto" w:fill="FFFFFF"/>
        <w:lang w:eastAsia="es-ES"/>
      </w:rPr>
      <w:drawing>
        <wp:anchor distT="0" distB="0" distL="114300" distR="114300" simplePos="0" relativeHeight="251660288" behindDoc="0" locked="0" layoutInCell="1" allowOverlap="1">
          <wp:simplePos x="0" y="0"/>
          <wp:positionH relativeFrom="column">
            <wp:posOffset>3823335</wp:posOffset>
          </wp:positionH>
          <wp:positionV relativeFrom="paragraph">
            <wp:posOffset>46355</wp:posOffset>
          </wp:positionV>
          <wp:extent cx="2420620" cy="682625"/>
          <wp:effectExtent l="0" t="0" r="0" b="317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0620" cy="682625"/>
                  </a:xfrm>
                  <a:prstGeom prst="rect">
                    <a:avLst/>
                  </a:prstGeom>
                  <a:noFill/>
                </pic:spPr>
              </pic:pic>
            </a:graphicData>
          </a:graphic>
        </wp:anchor>
      </w:drawing>
    </w:r>
    <w:r w:rsidRPr="00CC2066">
      <w:rPr>
        <w:rFonts w:ascii="Arial" w:eastAsiaTheme="majorEastAsia" w:hAnsi="Arial" w:cs="Arial"/>
        <w:bCs/>
        <w:noProof/>
        <w:color w:val="141823"/>
        <w:sz w:val="24"/>
        <w:szCs w:val="24"/>
        <w:lang w:eastAsia="es-ES"/>
      </w:rPr>
      <w:drawing>
        <wp:anchor distT="0" distB="0" distL="114300" distR="114300" simplePos="0" relativeHeight="251659264" behindDoc="0" locked="0" layoutInCell="1" allowOverlap="1">
          <wp:simplePos x="0" y="0"/>
          <wp:positionH relativeFrom="column">
            <wp:posOffset>-127635</wp:posOffset>
          </wp:positionH>
          <wp:positionV relativeFrom="paragraph">
            <wp:posOffset>41910</wp:posOffset>
          </wp:positionV>
          <wp:extent cx="1165860" cy="6858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5860" cy="685800"/>
                  </a:xfrm>
                  <a:prstGeom prst="rect">
                    <a:avLst/>
                  </a:prstGeom>
                  <a:noFill/>
                  <a:ln>
                    <a:noFill/>
                  </a:ln>
                </pic:spPr>
              </pic:pic>
            </a:graphicData>
          </a:graphic>
        </wp:anchor>
      </w:drawing>
    </w:r>
  </w:p>
  <w:p w:rsidR="003B63E5" w:rsidRDefault="003B63E5" w:rsidP="005475CC">
    <w:pPr>
      <w:pStyle w:val="Goiburu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32887"/>
    <w:multiLevelType w:val="hybridMultilevel"/>
    <w:tmpl w:val="CF58F23A"/>
    <w:lvl w:ilvl="0" w:tplc="60DC3022">
      <w:numFmt w:val="bullet"/>
      <w:lvlText w:val="-"/>
      <w:lvlJc w:val="left"/>
      <w:pPr>
        <w:ind w:left="720" w:hanging="360"/>
      </w:pPr>
      <w:rPr>
        <w:rFonts w:ascii="Tahoma" w:eastAsia="Times New Roman"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rsids>
    <w:rsidRoot w:val="003B3F90"/>
    <w:rsid w:val="000012E4"/>
    <w:rsid w:val="00001C48"/>
    <w:rsid w:val="00016585"/>
    <w:rsid w:val="0002289A"/>
    <w:rsid w:val="000333A4"/>
    <w:rsid w:val="00043CE9"/>
    <w:rsid w:val="000577DD"/>
    <w:rsid w:val="000A693B"/>
    <w:rsid w:val="000B7C51"/>
    <w:rsid w:val="000C31FF"/>
    <w:rsid w:val="000D10E2"/>
    <w:rsid w:val="000F5FCD"/>
    <w:rsid w:val="000F6F90"/>
    <w:rsid w:val="0010659E"/>
    <w:rsid w:val="00145682"/>
    <w:rsid w:val="00147BEC"/>
    <w:rsid w:val="00181013"/>
    <w:rsid w:val="001A089D"/>
    <w:rsid w:val="001A6412"/>
    <w:rsid w:val="001B7100"/>
    <w:rsid w:val="001F1D37"/>
    <w:rsid w:val="00205134"/>
    <w:rsid w:val="00226AF6"/>
    <w:rsid w:val="00235305"/>
    <w:rsid w:val="00254C7A"/>
    <w:rsid w:val="002766B4"/>
    <w:rsid w:val="002A5B78"/>
    <w:rsid w:val="002B5D9A"/>
    <w:rsid w:val="00303BF6"/>
    <w:rsid w:val="00307D68"/>
    <w:rsid w:val="00313F28"/>
    <w:rsid w:val="00372A01"/>
    <w:rsid w:val="00377F03"/>
    <w:rsid w:val="003A504B"/>
    <w:rsid w:val="003B3F90"/>
    <w:rsid w:val="003B63E5"/>
    <w:rsid w:val="003D53E8"/>
    <w:rsid w:val="003E4399"/>
    <w:rsid w:val="00431CE8"/>
    <w:rsid w:val="004405C1"/>
    <w:rsid w:val="004437F5"/>
    <w:rsid w:val="004723B8"/>
    <w:rsid w:val="004D3591"/>
    <w:rsid w:val="00505E2F"/>
    <w:rsid w:val="005379AD"/>
    <w:rsid w:val="00544A41"/>
    <w:rsid w:val="005475CC"/>
    <w:rsid w:val="0058010C"/>
    <w:rsid w:val="005848EA"/>
    <w:rsid w:val="00591DEE"/>
    <w:rsid w:val="005B55C6"/>
    <w:rsid w:val="005E6636"/>
    <w:rsid w:val="00612F0B"/>
    <w:rsid w:val="00662554"/>
    <w:rsid w:val="006A7F01"/>
    <w:rsid w:val="006B00FE"/>
    <w:rsid w:val="006B7B30"/>
    <w:rsid w:val="006D3E76"/>
    <w:rsid w:val="006D72CA"/>
    <w:rsid w:val="006E799B"/>
    <w:rsid w:val="006F6863"/>
    <w:rsid w:val="00700A6C"/>
    <w:rsid w:val="00706E25"/>
    <w:rsid w:val="00716571"/>
    <w:rsid w:val="00726EB1"/>
    <w:rsid w:val="007854DC"/>
    <w:rsid w:val="00786883"/>
    <w:rsid w:val="007D2EC1"/>
    <w:rsid w:val="00831353"/>
    <w:rsid w:val="008808C0"/>
    <w:rsid w:val="008A5F87"/>
    <w:rsid w:val="008B2221"/>
    <w:rsid w:val="008E4C72"/>
    <w:rsid w:val="008E7076"/>
    <w:rsid w:val="008F4871"/>
    <w:rsid w:val="008F523E"/>
    <w:rsid w:val="009439D9"/>
    <w:rsid w:val="009652A4"/>
    <w:rsid w:val="00990A65"/>
    <w:rsid w:val="00A2719F"/>
    <w:rsid w:val="00A409C8"/>
    <w:rsid w:val="00A5212E"/>
    <w:rsid w:val="00A5426F"/>
    <w:rsid w:val="00A550F9"/>
    <w:rsid w:val="00A746BE"/>
    <w:rsid w:val="00A86F1D"/>
    <w:rsid w:val="00AF6071"/>
    <w:rsid w:val="00B6165B"/>
    <w:rsid w:val="00B6182E"/>
    <w:rsid w:val="00BD66B1"/>
    <w:rsid w:val="00BE71FB"/>
    <w:rsid w:val="00BF0CC7"/>
    <w:rsid w:val="00BF2874"/>
    <w:rsid w:val="00C127FE"/>
    <w:rsid w:val="00C25A67"/>
    <w:rsid w:val="00C40380"/>
    <w:rsid w:val="00C41E53"/>
    <w:rsid w:val="00C502B6"/>
    <w:rsid w:val="00C5799B"/>
    <w:rsid w:val="00C70963"/>
    <w:rsid w:val="00D13EA6"/>
    <w:rsid w:val="00D338E0"/>
    <w:rsid w:val="00D54795"/>
    <w:rsid w:val="00D6071A"/>
    <w:rsid w:val="00DC0A6A"/>
    <w:rsid w:val="00DE1B4E"/>
    <w:rsid w:val="00E03259"/>
    <w:rsid w:val="00E3458A"/>
    <w:rsid w:val="00E72356"/>
    <w:rsid w:val="00EB61F6"/>
    <w:rsid w:val="00EC7668"/>
    <w:rsid w:val="00ED6EDA"/>
    <w:rsid w:val="00F070CB"/>
    <w:rsid w:val="00F51F3E"/>
    <w:rsid w:val="00FF4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043CE9"/>
  </w:style>
  <w:style w:type="paragraph" w:styleId="1izenburua">
    <w:name w:val="heading 1"/>
    <w:basedOn w:val="Normala"/>
    <w:next w:val="Normala"/>
    <w:link w:val="1izenburuaKar"/>
    <w:uiPriority w:val="9"/>
    <w:qFormat/>
    <w:rsid w:val="000B7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semiHidden/>
    <w:unhideWhenUsed/>
    <w:qFormat/>
    <w:rsid w:val="005B55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0B7C51"/>
    <w:rPr>
      <w:rFonts w:asciiTheme="majorHAnsi" w:eastAsiaTheme="majorEastAsia" w:hAnsiTheme="majorHAnsi" w:cstheme="majorBidi"/>
      <w:b/>
      <w:bCs/>
      <w:color w:val="365F91" w:themeColor="accent1" w:themeShade="BF"/>
      <w:sz w:val="28"/>
      <w:szCs w:val="28"/>
    </w:rPr>
  </w:style>
  <w:style w:type="paragraph" w:styleId="Bunbuiloarentestua">
    <w:name w:val="Balloon Text"/>
    <w:basedOn w:val="Normala"/>
    <w:link w:val="BunbuiloarentestuaKar"/>
    <w:uiPriority w:val="99"/>
    <w:semiHidden/>
    <w:unhideWhenUsed/>
    <w:rsid w:val="00D6071A"/>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D6071A"/>
    <w:rPr>
      <w:rFonts w:ascii="Tahoma" w:hAnsi="Tahoma" w:cs="Tahoma"/>
      <w:sz w:val="16"/>
      <w:szCs w:val="16"/>
    </w:rPr>
  </w:style>
  <w:style w:type="character" w:styleId="Hiperesteka">
    <w:name w:val="Hyperlink"/>
    <w:uiPriority w:val="99"/>
    <w:rsid w:val="00ED6EDA"/>
    <w:rPr>
      <w:color w:val="0000FF"/>
      <w:u w:val="single"/>
    </w:rPr>
  </w:style>
  <w:style w:type="paragraph" w:styleId="Goiburua">
    <w:name w:val="header"/>
    <w:basedOn w:val="Normala"/>
    <w:link w:val="GoiburuaKar"/>
    <w:uiPriority w:val="99"/>
    <w:unhideWhenUsed/>
    <w:rsid w:val="00726EB1"/>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726EB1"/>
  </w:style>
  <w:style w:type="paragraph" w:styleId="Orri-oina">
    <w:name w:val="footer"/>
    <w:basedOn w:val="Normala"/>
    <w:link w:val="Orri-oinaKar"/>
    <w:uiPriority w:val="99"/>
    <w:unhideWhenUsed/>
    <w:rsid w:val="00726EB1"/>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726EB1"/>
  </w:style>
  <w:style w:type="paragraph" w:styleId="Oin-oharrarentestua">
    <w:name w:val="footnote text"/>
    <w:basedOn w:val="Normala"/>
    <w:link w:val="Oin-oharrarentestuaKar"/>
    <w:uiPriority w:val="99"/>
    <w:unhideWhenUsed/>
    <w:rsid w:val="006B7B30"/>
    <w:pPr>
      <w:spacing w:after="0" w:line="240" w:lineRule="auto"/>
    </w:pPr>
    <w:rPr>
      <w:sz w:val="20"/>
      <w:szCs w:val="20"/>
    </w:rPr>
  </w:style>
  <w:style w:type="character" w:customStyle="1" w:styleId="Oin-oharrarentestuaKar">
    <w:name w:val="Oin-oharraren testua Kar"/>
    <w:basedOn w:val="Paragrafoarenletra-tipolehenetsia"/>
    <w:link w:val="Oin-oharrarentestua"/>
    <w:uiPriority w:val="99"/>
    <w:rsid w:val="006B7B30"/>
    <w:rPr>
      <w:sz w:val="20"/>
      <w:szCs w:val="20"/>
    </w:rPr>
  </w:style>
  <w:style w:type="character" w:styleId="Oin-oharrarenerreferentzia">
    <w:name w:val="footnote reference"/>
    <w:basedOn w:val="Paragrafoarenletra-tipolehenetsia"/>
    <w:uiPriority w:val="99"/>
    <w:semiHidden/>
    <w:unhideWhenUsed/>
    <w:rsid w:val="006B7B30"/>
    <w:rPr>
      <w:vertAlign w:val="superscript"/>
    </w:rPr>
  </w:style>
  <w:style w:type="paragraph" w:styleId="Zerrenda-paragrafoa">
    <w:name w:val="List Paragraph"/>
    <w:basedOn w:val="Normala"/>
    <w:uiPriority w:val="34"/>
    <w:qFormat/>
    <w:rsid w:val="00A5212E"/>
    <w:pPr>
      <w:ind w:left="720"/>
      <w:contextualSpacing/>
    </w:pPr>
  </w:style>
  <w:style w:type="character" w:customStyle="1" w:styleId="2izenburuaKar">
    <w:name w:val="2. izenburua Kar"/>
    <w:basedOn w:val="Paragrafoarenletra-tipolehenetsia"/>
    <w:link w:val="2izenburua"/>
    <w:uiPriority w:val="9"/>
    <w:semiHidden/>
    <w:rsid w:val="005B55C6"/>
    <w:rPr>
      <w:rFonts w:asciiTheme="majorHAnsi" w:eastAsiaTheme="majorEastAsia" w:hAnsiTheme="majorHAnsi" w:cstheme="majorBidi"/>
      <w:b/>
      <w:bCs/>
      <w:color w:val="4F81BD" w:themeColor="accent1"/>
      <w:sz w:val="26"/>
      <w:szCs w:val="26"/>
    </w:rPr>
  </w:style>
  <w:style w:type="character" w:customStyle="1" w:styleId="tw4winMark">
    <w:name w:val="tw4winMark"/>
    <w:uiPriority w:val="99"/>
    <w:rsid w:val="00BF0CC7"/>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B7C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5B55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7C51"/>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D607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071A"/>
    <w:rPr>
      <w:rFonts w:ascii="Tahoma" w:hAnsi="Tahoma" w:cs="Tahoma"/>
      <w:sz w:val="16"/>
      <w:szCs w:val="16"/>
    </w:rPr>
  </w:style>
  <w:style w:type="character" w:styleId="Hipervnculo">
    <w:name w:val="Hyperlink"/>
    <w:rsid w:val="00ED6EDA"/>
    <w:rPr>
      <w:color w:val="0000FF"/>
      <w:u w:val="single"/>
    </w:rPr>
  </w:style>
  <w:style w:type="paragraph" w:styleId="Encabezado">
    <w:name w:val="header"/>
    <w:basedOn w:val="Normal"/>
    <w:link w:val="EncabezadoCar"/>
    <w:uiPriority w:val="99"/>
    <w:unhideWhenUsed/>
    <w:rsid w:val="00726E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6EB1"/>
  </w:style>
  <w:style w:type="paragraph" w:styleId="Piedepgina">
    <w:name w:val="footer"/>
    <w:basedOn w:val="Normal"/>
    <w:link w:val="PiedepginaCar"/>
    <w:uiPriority w:val="99"/>
    <w:unhideWhenUsed/>
    <w:rsid w:val="00726E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6EB1"/>
  </w:style>
  <w:style w:type="paragraph" w:styleId="Textonotapie">
    <w:name w:val="footnote text"/>
    <w:basedOn w:val="Normal"/>
    <w:link w:val="TextonotapieCar"/>
    <w:uiPriority w:val="99"/>
    <w:semiHidden/>
    <w:unhideWhenUsed/>
    <w:rsid w:val="006B7B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7B30"/>
    <w:rPr>
      <w:sz w:val="20"/>
      <w:szCs w:val="20"/>
    </w:rPr>
  </w:style>
  <w:style w:type="character" w:styleId="Refdenotaalpie">
    <w:name w:val="footnote reference"/>
    <w:basedOn w:val="Fuentedeprrafopredeter"/>
    <w:uiPriority w:val="99"/>
    <w:semiHidden/>
    <w:unhideWhenUsed/>
    <w:rsid w:val="006B7B30"/>
    <w:rPr>
      <w:vertAlign w:val="superscript"/>
    </w:rPr>
  </w:style>
  <w:style w:type="paragraph" w:styleId="Prrafodelista">
    <w:name w:val="List Paragraph"/>
    <w:basedOn w:val="Normal"/>
    <w:uiPriority w:val="34"/>
    <w:qFormat/>
    <w:rsid w:val="00A5212E"/>
    <w:pPr>
      <w:ind w:left="720"/>
      <w:contextualSpacing/>
    </w:pPr>
  </w:style>
  <w:style w:type="character" w:customStyle="1" w:styleId="Ttulo2Car">
    <w:name w:val="Título 2 Car"/>
    <w:basedOn w:val="Fuentedeprrafopredeter"/>
    <w:link w:val="Ttulo2"/>
    <w:uiPriority w:val="9"/>
    <w:semiHidden/>
    <w:rsid w:val="005B55C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237789396">
      <w:bodyDiv w:val="1"/>
      <w:marLeft w:val="0"/>
      <w:marRight w:val="0"/>
      <w:marTop w:val="0"/>
      <w:marBottom w:val="0"/>
      <w:divBdr>
        <w:top w:val="none" w:sz="0" w:space="0" w:color="auto"/>
        <w:left w:val="none" w:sz="0" w:space="0" w:color="auto"/>
        <w:bottom w:val="none" w:sz="0" w:space="0" w:color="auto"/>
        <w:right w:val="none" w:sz="0" w:space="0" w:color="auto"/>
      </w:divBdr>
      <w:divsChild>
        <w:div w:id="852957474">
          <w:marLeft w:val="0"/>
          <w:marRight w:val="0"/>
          <w:marTop w:val="0"/>
          <w:marBottom w:val="0"/>
          <w:divBdr>
            <w:top w:val="none" w:sz="0" w:space="0" w:color="auto"/>
            <w:left w:val="none" w:sz="0" w:space="0" w:color="auto"/>
            <w:bottom w:val="single" w:sz="6" w:space="7" w:color="FEB50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ucacion@congdnavarr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6PVVVk3lbw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ec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sz="1000"/>
            </a:pPr>
            <a:r>
              <a:rPr lang="en-US" sz="1000">
                <a:latin typeface="Tahoma" panose="020B0604030504040204" pitchFamily="34" charset="0"/>
                <a:ea typeface="Tahoma" panose="020B0604030504040204" pitchFamily="34" charset="0"/>
                <a:cs typeface="Tahoma" panose="020B0604030504040204" pitchFamily="34" charset="0"/>
              </a:rPr>
              <a:t>Ikasleak</a:t>
            </a:r>
          </a:p>
        </c:rich>
      </c:tx>
      <c:layout/>
    </c:title>
    <c:plotArea>
      <c:layout/>
      <c:barChart>
        <c:barDir val="col"/>
        <c:grouping val="clustered"/>
        <c:ser>
          <c:idx val="0"/>
          <c:order val="0"/>
          <c:spPr>
            <a:solidFill>
              <a:srgbClr val="00B050"/>
            </a:solidFill>
          </c:spPr>
          <c:dLbls>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es-ES"/>
              </a:p>
            </c:txPr>
            <c:showVal val="1"/>
          </c:dLbls>
          <c:cat>
            <c:numRef>
              <c:f>Hoja1!$B$27:$B$36</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Hoja1!$E$27:$E$36</c:f>
              <c:numCache>
                <c:formatCode>General</c:formatCode>
                <c:ptCount val="10"/>
                <c:pt idx="0">
                  <c:v>155</c:v>
                </c:pt>
                <c:pt idx="1">
                  <c:v>850</c:v>
                </c:pt>
                <c:pt idx="2">
                  <c:v>2500</c:v>
                </c:pt>
                <c:pt idx="3">
                  <c:v>3800</c:v>
                </c:pt>
                <c:pt idx="4">
                  <c:v>3700</c:v>
                </c:pt>
                <c:pt idx="5">
                  <c:v>5300</c:v>
                </c:pt>
                <c:pt idx="6">
                  <c:v>5200</c:v>
                </c:pt>
                <c:pt idx="7">
                  <c:v>8500</c:v>
                </c:pt>
                <c:pt idx="8">
                  <c:v>9700</c:v>
                </c:pt>
                <c:pt idx="9">
                  <c:v>12500</c:v>
                </c:pt>
              </c:numCache>
            </c:numRef>
          </c:val>
        </c:ser>
        <c:axId val="65843200"/>
        <c:axId val="65845504"/>
      </c:barChart>
      <c:catAx>
        <c:axId val="65843200"/>
        <c:scaling>
          <c:orientation val="minMax"/>
        </c:scaling>
        <c:axPos val="b"/>
        <c:numFmt formatCode="General" sourceLinked="1"/>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es-ES"/>
          </a:p>
        </c:txPr>
        <c:crossAx val="65845504"/>
        <c:crosses val="autoZero"/>
        <c:auto val="1"/>
        <c:lblAlgn val="ctr"/>
        <c:lblOffset val="100"/>
      </c:catAx>
      <c:valAx>
        <c:axId val="65845504"/>
        <c:scaling>
          <c:orientation val="minMax"/>
        </c:scaling>
        <c:axPos val="l"/>
        <c:majorGridlines>
          <c:spPr>
            <a:ln>
              <a:noFill/>
            </a:ln>
          </c:spPr>
        </c:majorGridlines>
        <c:numFmt formatCode="General" sourceLinked="1"/>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es-ES"/>
          </a:p>
        </c:txPr>
        <c:crossAx val="65843200"/>
        <c:crosses val="autoZero"/>
        <c:crossBetween val="between"/>
      </c:valAx>
    </c:plotArea>
    <c:plotVisOnly val="1"/>
    <c:dispBlanksAs val="gap"/>
  </c:chart>
  <c:spPr>
    <a:noFill/>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sz="1000"/>
            </a:pPr>
            <a:r>
              <a:rPr lang="en-US" sz="1000"/>
              <a:t>Ikastetxe-kopurua</a:t>
            </a:r>
          </a:p>
        </c:rich>
      </c:tx>
      <c:layout/>
    </c:title>
    <c:plotArea>
      <c:layout/>
      <c:barChart>
        <c:barDir val="col"/>
        <c:grouping val="clustered"/>
        <c:ser>
          <c:idx val="0"/>
          <c:order val="0"/>
          <c:tx>
            <c:strRef>
              <c:f>Hoja1!$C$3</c:f>
              <c:strCache>
                <c:ptCount val="1"/>
                <c:pt idx="0">
                  <c:v>Nº Centros</c:v>
                </c:pt>
              </c:strCache>
            </c:strRef>
          </c:tx>
          <c:spPr>
            <a:solidFill>
              <a:schemeClr val="accent1">
                <a:lumMod val="60000"/>
                <a:lumOff val="40000"/>
              </a:schemeClr>
            </a:solidFill>
          </c:spPr>
          <c:dLbls>
            <c:txPr>
              <a:bodyPr/>
              <a:lstStyle/>
              <a:p>
                <a:pPr>
                  <a:defRPr sz="800"/>
                </a:pPr>
                <a:endParaRPr lang="es-ES"/>
              </a:p>
            </c:txPr>
            <c:showVal val="1"/>
          </c:dLbls>
          <c:cat>
            <c:numRef>
              <c:f>Hoja1!$B$4:$B$13</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Hoja1!$C$4:$C$13</c:f>
              <c:numCache>
                <c:formatCode>General</c:formatCode>
                <c:ptCount val="10"/>
                <c:pt idx="0">
                  <c:v>3</c:v>
                </c:pt>
                <c:pt idx="1">
                  <c:v>15</c:v>
                </c:pt>
                <c:pt idx="2">
                  <c:v>23</c:v>
                </c:pt>
                <c:pt idx="3">
                  <c:v>31</c:v>
                </c:pt>
                <c:pt idx="4">
                  <c:v>30</c:v>
                </c:pt>
                <c:pt idx="5">
                  <c:v>44</c:v>
                </c:pt>
                <c:pt idx="6">
                  <c:v>42</c:v>
                </c:pt>
                <c:pt idx="7">
                  <c:v>47</c:v>
                </c:pt>
                <c:pt idx="8">
                  <c:v>44</c:v>
                </c:pt>
                <c:pt idx="9">
                  <c:v>51</c:v>
                </c:pt>
              </c:numCache>
            </c:numRef>
          </c:val>
        </c:ser>
        <c:axId val="86996864"/>
        <c:axId val="87151744"/>
      </c:barChart>
      <c:catAx>
        <c:axId val="86996864"/>
        <c:scaling>
          <c:orientation val="minMax"/>
        </c:scaling>
        <c:axPos val="b"/>
        <c:numFmt formatCode="General" sourceLinked="1"/>
        <c:tickLblPos val="nextTo"/>
        <c:txPr>
          <a:bodyPr/>
          <a:lstStyle/>
          <a:p>
            <a:pPr>
              <a:defRPr sz="800"/>
            </a:pPr>
            <a:endParaRPr lang="es-ES"/>
          </a:p>
        </c:txPr>
        <c:crossAx val="87151744"/>
        <c:crosses val="autoZero"/>
        <c:auto val="1"/>
        <c:lblAlgn val="ctr"/>
        <c:lblOffset val="100"/>
      </c:catAx>
      <c:valAx>
        <c:axId val="87151744"/>
        <c:scaling>
          <c:orientation val="minMax"/>
        </c:scaling>
        <c:axPos val="l"/>
        <c:majorGridlines>
          <c:spPr>
            <a:ln>
              <a:noFill/>
            </a:ln>
          </c:spPr>
        </c:majorGridlines>
        <c:numFmt formatCode="General" sourceLinked="1"/>
        <c:tickLblPos val="nextTo"/>
        <c:txPr>
          <a:bodyPr/>
          <a:lstStyle/>
          <a:p>
            <a:pPr>
              <a:defRPr sz="800"/>
            </a:pPr>
            <a:endParaRPr lang="es-ES"/>
          </a:p>
        </c:txPr>
        <c:crossAx val="86996864"/>
        <c:crosses val="autoZero"/>
        <c:crossBetween val="between"/>
      </c:valAx>
    </c:plotArea>
    <c:plotVisOnly val="1"/>
    <c:dispBlanksAs val="gap"/>
  </c:chart>
  <c:spPr>
    <a:noFill/>
    <a:ln>
      <a:solidFill>
        <a:schemeClr val="tx1"/>
      </a:solidFill>
    </a:ln>
  </c:spPr>
  <c:txPr>
    <a:bodyPr/>
    <a:lstStyle/>
    <a:p>
      <a:pPr>
        <a:defRPr>
          <a:latin typeface="Tahoma" panose="020B0604030504040204" pitchFamily="34" charset="0"/>
          <a:ea typeface="Tahoma" panose="020B0604030504040204" pitchFamily="34" charset="0"/>
          <a:cs typeface="Tahoma" panose="020B0604030504040204" pitchFamily="34" charset="0"/>
        </a:defRPr>
      </a:pPr>
      <a:endParaRPr lang="es-E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sz="1000"/>
            </a:pPr>
            <a:r>
              <a:rPr lang="en-US" sz="1000">
                <a:latin typeface="Tahoma" panose="020B0604030504040204" pitchFamily="34" charset="0"/>
                <a:ea typeface="Tahoma" panose="020B0604030504040204" pitchFamily="34" charset="0"/>
                <a:cs typeface="Tahoma" panose="020B0604030504040204" pitchFamily="34" charset="0"/>
              </a:rPr>
              <a:t>Irakasleak</a:t>
            </a:r>
          </a:p>
        </c:rich>
      </c:tx>
      <c:layout/>
    </c:title>
    <c:plotArea>
      <c:layout>
        <c:manualLayout>
          <c:layoutTarget val="inner"/>
          <c:xMode val="edge"/>
          <c:yMode val="edge"/>
          <c:x val="8.0257747073169045E-2"/>
          <c:y val="0.17189488243430173"/>
          <c:w val="0.86161327926652265"/>
          <c:h val="0.70366953093518991"/>
        </c:manualLayout>
      </c:layout>
      <c:barChart>
        <c:barDir val="col"/>
        <c:grouping val="clustered"/>
        <c:ser>
          <c:idx val="0"/>
          <c:order val="0"/>
          <c:tx>
            <c:strRef>
              <c:f>Hoja1!$D$26</c:f>
              <c:strCache>
                <c:ptCount val="1"/>
                <c:pt idx="0">
                  <c:v>Nºprofesorado</c:v>
                </c:pt>
              </c:strCache>
            </c:strRef>
          </c:tx>
          <c:spPr>
            <a:solidFill>
              <a:srgbClr val="FFC000"/>
            </a:solidFill>
          </c:spPr>
          <c:dLbls>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es-ES"/>
              </a:p>
            </c:txPr>
            <c:showVal val="1"/>
          </c:dLbls>
          <c:cat>
            <c:numRef>
              <c:f>Hoja1!$B$27:$B$36</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Hoja1!$D$27:$D$36</c:f>
              <c:numCache>
                <c:formatCode>General</c:formatCode>
                <c:ptCount val="10"/>
                <c:pt idx="0">
                  <c:v>12</c:v>
                </c:pt>
                <c:pt idx="1">
                  <c:v>52</c:v>
                </c:pt>
                <c:pt idx="2">
                  <c:v>155</c:v>
                </c:pt>
                <c:pt idx="3">
                  <c:v>210</c:v>
                </c:pt>
                <c:pt idx="4">
                  <c:v>200</c:v>
                </c:pt>
                <c:pt idx="5">
                  <c:v>265</c:v>
                </c:pt>
                <c:pt idx="6">
                  <c:v>255</c:v>
                </c:pt>
                <c:pt idx="7">
                  <c:v>280</c:v>
                </c:pt>
                <c:pt idx="8">
                  <c:v>340</c:v>
                </c:pt>
                <c:pt idx="9">
                  <c:v>488</c:v>
                </c:pt>
              </c:numCache>
            </c:numRef>
          </c:val>
        </c:ser>
        <c:axId val="87548672"/>
        <c:axId val="87550208"/>
      </c:barChart>
      <c:catAx>
        <c:axId val="87548672"/>
        <c:scaling>
          <c:orientation val="minMax"/>
        </c:scaling>
        <c:axPos val="b"/>
        <c:numFmt formatCode="General" sourceLinked="1"/>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es-ES"/>
          </a:p>
        </c:txPr>
        <c:crossAx val="87550208"/>
        <c:crosses val="autoZero"/>
        <c:auto val="1"/>
        <c:lblAlgn val="ctr"/>
        <c:lblOffset val="100"/>
      </c:catAx>
      <c:valAx>
        <c:axId val="87550208"/>
        <c:scaling>
          <c:orientation val="minMax"/>
        </c:scaling>
        <c:axPos val="l"/>
        <c:majorGridlines>
          <c:spPr>
            <a:ln>
              <a:noFill/>
            </a:ln>
          </c:spPr>
        </c:majorGridlines>
        <c:numFmt formatCode="General" sourceLinked="1"/>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es-ES"/>
          </a:p>
        </c:txPr>
        <c:crossAx val="87548672"/>
        <c:crosses val="autoZero"/>
        <c:crossBetween val="between"/>
      </c:valAx>
    </c:plotArea>
    <c:plotVisOnly val="1"/>
    <c:dispBlanksAs val="gap"/>
  </c:chart>
  <c:spPr>
    <a:noFill/>
    <a:ln>
      <a:solidFill>
        <a:schemeClr val="tx1"/>
      </a:solid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CF536-F505-4BEB-AB87-D4C63258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Pages>
  <Words>515</Words>
  <Characters>2838</Characters>
  <Application>Microsoft Office Word</Application>
  <DocSecurity>0</DocSecurity>
  <Lines>23</Lines>
  <Paragraphs>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lmsapga</cp:lastModifiedBy>
  <cp:revision>62</cp:revision>
  <cp:lastPrinted>2019-06-07T07:44:00Z</cp:lastPrinted>
  <dcterms:created xsi:type="dcterms:W3CDTF">2016-05-30T10:48:00Z</dcterms:created>
  <dcterms:modified xsi:type="dcterms:W3CDTF">2019-06-11T12:14:00Z</dcterms:modified>
</cp:coreProperties>
</file>