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BD" w:rsidRPr="003C31BD" w:rsidRDefault="003C31BD" w:rsidP="003C31BD">
      <w:pPr>
        <w:autoSpaceDN w:val="0"/>
        <w:spacing w:after="0" w:line="240" w:lineRule="auto"/>
        <w:jc w:val="center"/>
        <w:rPr>
          <w:rFonts w:ascii="Tahoma" w:eastAsia="Times New Roman" w:hAnsi="Tahoma" w:cs="Tahoma"/>
          <w:b/>
          <w:lang w:eastAsia="es"/>
        </w:rPr>
      </w:pPr>
      <w:bookmarkStart w:id="0" w:name="_GoBack"/>
      <w:bookmarkEnd w:id="0"/>
      <w:r w:rsidRPr="003C31BD">
        <w:rPr>
          <w:rFonts w:ascii="Tahoma" w:eastAsia="Calibri" w:hAnsi="Tahoma" w:cs="Tahoma"/>
          <w:noProof/>
          <w:lang w:val="es-ES_tradnl" w:eastAsia="es-ES_tradnl"/>
        </w:rPr>
        <w:drawing>
          <wp:anchor distT="0" distB="0" distL="114300" distR="114300" simplePos="0" relativeHeight="251659264" behindDoc="0" locked="0" layoutInCell="1" allowOverlap="1" wp14:anchorId="6B666AAF" wp14:editId="5317ABAB">
            <wp:simplePos x="0" y="0"/>
            <wp:positionH relativeFrom="margin">
              <wp:posOffset>-147320</wp:posOffset>
            </wp:positionH>
            <wp:positionV relativeFrom="margin">
              <wp:posOffset>-132080</wp:posOffset>
            </wp:positionV>
            <wp:extent cx="844550" cy="635000"/>
            <wp:effectExtent l="0" t="0" r="0" b="0"/>
            <wp:wrapSquare wrapText="bothSides"/>
            <wp:docPr id="3" name="Imagen 3" descr="2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COLO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5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1BD">
        <w:rPr>
          <w:rFonts w:ascii="Tahoma" w:eastAsia="Times New Roman" w:hAnsi="Tahoma" w:cs="Tahoma"/>
          <w:b/>
          <w:lang w:eastAsia="es"/>
        </w:rPr>
        <w:t xml:space="preserve">DOCUMENTO CON LA INFORMACIÓN NECESARIA PARA LA </w:t>
      </w:r>
      <w:r w:rsidR="007916F1">
        <w:rPr>
          <w:rFonts w:ascii="Tahoma" w:eastAsia="Times New Roman" w:hAnsi="Tahoma" w:cs="Tahoma"/>
          <w:b/>
          <w:lang w:eastAsia="es"/>
        </w:rPr>
        <w:t>COMISIÓN DE INCIDENCIA POLÍTICA Y REDES</w:t>
      </w:r>
      <w:r w:rsidRPr="003C31BD">
        <w:rPr>
          <w:rFonts w:ascii="Tahoma" w:eastAsia="Times New Roman" w:hAnsi="Tahoma" w:cs="Tahoma"/>
          <w:b/>
          <w:lang w:eastAsia="es"/>
        </w:rPr>
        <w:t xml:space="preserve"> </w:t>
      </w:r>
    </w:p>
    <w:p w:rsidR="003C31BD" w:rsidRPr="003C31BD" w:rsidRDefault="007916F1" w:rsidP="003C31BD">
      <w:pPr>
        <w:autoSpaceDN w:val="0"/>
        <w:spacing w:after="0" w:line="240" w:lineRule="auto"/>
        <w:jc w:val="center"/>
        <w:rPr>
          <w:rFonts w:ascii="Tahoma" w:eastAsia="Calibri" w:hAnsi="Tahoma" w:cs="Tahoma"/>
        </w:rPr>
      </w:pPr>
      <w:r>
        <w:rPr>
          <w:rFonts w:ascii="Tahoma" w:eastAsia="Times New Roman" w:hAnsi="Tahoma" w:cs="Tahoma"/>
          <w:b/>
          <w:lang w:eastAsia="es"/>
        </w:rPr>
        <w:t>15-01-2019</w:t>
      </w:r>
    </w:p>
    <w:p w:rsidR="003C31BD" w:rsidRPr="003C31BD" w:rsidRDefault="003C31BD" w:rsidP="003C31BD">
      <w:pPr>
        <w:rPr>
          <w:rFonts w:ascii="Tahoma" w:hAnsi="Tahoma" w:cs="Tahoma"/>
        </w:rPr>
      </w:pPr>
    </w:p>
    <w:p w:rsidR="003C31BD" w:rsidRPr="003C31BD" w:rsidRDefault="003C31BD" w:rsidP="003C31BD">
      <w:pPr>
        <w:shd w:val="clear" w:color="auto" w:fill="FFFFFF" w:themeFill="background1"/>
        <w:tabs>
          <w:tab w:val="right" w:pos="8504"/>
        </w:tabs>
        <w:spacing w:after="0" w:line="240" w:lineRule="auto"/>
        <w:contextualSpacing/>
        <w:jc w:val="both"/>
        <w:rPr>
          <w:rFonts w:ascii="Tahoma" w:hAnsi="Tahoma" w:cs="Tahoma"/>
          <w:b/>
        </w:rPr>
      </w:pPr>
    </w:p>
    <w:p w:rsidR="003C31BD" w:rsidRPr="003C31BD" w:rsidRDefault="003C31BD" w:rsidP="003C31BD">
      <w:pPr>
        <w:shd w:val="clear" w:color="auto" w:fill="BFBFBF" w:themeFill="background1" w:themeFillShade="BF"/>
        <w:tabs>
          <w:tab w:val="right" w:pos="8504"/>
        </w:tabs>
        <w:spacing w:after="0" w:line="240" w:lineRule="auto"/>
        <w:contextualSpacing/>
        <w:jc w:val="both"/>
        <w:rPr>
          <w:rFonts w:ascii="Tahoma" w:hAnsi="Tahoma" w:cs="Tahoma"/>
          <w:b/>
        </w:rPr>
      </w:pPr>
      <w:r w:rsidRPr="003C31BD">
        <w:rPr>
          <w:rFonts w:ascii="Tahoma" w:hAnsi="Tahoma" w:cs="Tahoma"/>
          <w:b/>
        </w:rPr>
        <w:t>TEMAS PARA DECISIÓN</w:t>
      </w:r>
      <w:r w:rsidRPr="003C31BD">
        <w:rPr>
          <w:rFonts w:ascii="Tahoma" w:hAnsi="Tahoma" w:cs="Tahoma"/>
          <w:b/>
        </w:rPr>
        <w:tab/>
      </w:r>
    </w:p>
    <w:p w:rsidR="00704009" w:rsidRDefault="007916F1" w:rsidP="00E2177F">
      <w:pPr>
        <w:numPr>
          <w:ilvl w:val="0"/>
          <w:numId w:val="1"/>
        </w:numPr>
        <w:rPr>
          <w:rFonts w:ascii="Tahoma" w:hAnsi="Tahoma" w:cs="Tahoma"/>
        </w:rPr>
      </w:pPr>
      <w:r>
        <w:rPr>
          <w:rFonts w:ascii="Tahoma" w:hAnsi="Tahoma" w:cs="Tahoma"/>
        </w:rPr>
        <w:t>Consejo Cooperación GN celebrado el 18/12/2018</w:t>
      </w:r>
    </w:p>
    <w:p w:rsidR="00704009" w:rsidRDefault="007916F1" w:rsidP="007916F1">
      <w:pPr>
        <w:numPr>
          <w:ilvl w:val="0"/>
          <w:numId w:val="1"/>
        </w:numPr>
        <w:jc w:val="both"/>
        <w:rPr>
          <w:rFonts w:ascii="Tahoma" w:hAnsi="Tahoma" w:cs="Tahoma"/>
        </w:rPr>
      </w:pPr>
      <w:r>
        <w:rPr>
          <w:rFonts w:ascii="Tahoma" w:hAnsi="Tahoma" w:cs="Tahoma"/>
        </w:rPr>
        <w:t>Presupuestos definitivos 2019</w:t>
      </w:r>
      <w:r w:rsidRPr="00BA086C">
        <w:rPr>
          <w:rFonts w:ascii="Tahoma" w:hAnsi="Tahoma" w:cs="Tahoma"/>
        </w:rPr>
        <w:t xml:space="preserve"> </w:t>
      </w:r>
      <w:r>
        <w:rPr>
          <w:rFonts w:ascii="Tahoma" w:hAnsi="Tahoma" w:cs="Tahoma"/>
        </w:rPr>
        <w:t>/ Bases convocatorias 2019, apertura reflexión sobre autolimitación concurrencia competitiva (criterio de reparto), agrupaciones etc.</w:t>
      </w:r>
    </w:p>
    <w:p w:rsidR="007E304F" w:rsidRDefault="007916F1" w:rsidP="00E2177F">
      <w:pPr>
        <w:numPr>
          <w:ilvl w:val="0"/>
          <w:numId w:val="1"/>
        </w:numPr>
        <w:rPr>
          <w:rFonts w:ascii="Tahoma" w:hAnsi="Tahoma" w:cs="Tahoma"/>
        </w:rPr>
      </w:pPr>
      <w:r>
        <w:rPr>
          <w:rFonts w:ascii="Tahoma" w:hAnsi="Tahoma" w:cs="Tahoma"/>
        </w:rPr>
        <w:t xml:space="preserve">Plan Anual del área de incidencia política y redes </w:t>
      </w:r>
      <w:r w:rsidR="006E52C9">
        <w:rPr>
          <w:rFonts w:ascii="Tahoma" w:hAnsi="Tahoma" w:cs="Tahoma"/>
        </w:rPr>
        <w:t>2019</w:t>
      </w:r>
    </w:p>
    <w:p w:rsidR="006E52C9" w:rsidRDefault="006E52C9" w:rsidP="006E52C9">
      <w:pPr>
        <w:pStyle w:val="Prrafodelista"/>
        <w:numPr>
          <w:ilvl w:val="0"/>
          <w:numId w:val="1"/>
        </w:numPr>
        <w:spacing w:after="0" w:line="240" w:lineRule="auto"/>
        <w:rPr>
          <w:rFonts w:ascii="Tahoma" w:hAnsi="Tahoma" w:cs="Tahoma"/>
        </w:rPr>
      </w:pPr>
      <w:r w:rsidRPr="006E52C9">
        <w:rPr>
          <w:rFonts w:ascii="Tahoma" w:hAnsi="Tahoma" w:cs="Tahoma"/>
        </w:rPr>
        <w:t xml:space="preserve">Evaluación  de objetivos y resultados POA 2018 </w:t>
      </w:r>
      <w:r>
        <w:rPr>
          <w:rFonts w:ascii="Tahoma" w:hAnsi="Tahoma" w:cs="Tahoma"/>
        </w:rPr>
        <w:t xml:space="preserve">/ </w:t>
      </w:r>
      <w:r w:rsidRPr="006E52C9">
        <w:rPr>
          <w:rFonts w:ascii="Tahoma" w:hAnsi="Tahoma" w:cs="Tahoma"/>
        </w:rPr>
        <w:t>Evaluación Funcionamiento de la Comisión</w:t>
      </w:r>
    </w:p>
    <w:p w:rsidR="006E52C9" w:rsidRPr="006E52C9" w:rsidRDefault="006E52C9" w:rsidP="006E52C9">
      <w:pPr>
        <w:pStyle w:val="Prrafodelista"/>
        <w:spacing w:after="0" w:line="240" w:lineRule="auto"/>
        <w:rPr>
          <w:rFonts w:ascii="Tahoma" w:hAnsi="Tahoma" w:cs="Tahoma"/>
        </w:rPr>
      </w:pPr>
    </w:p>
    <w:p w:rsidR="001E3B2C" w:rsidRDefault="007916F1" w:rsidP="00E2177F">
      <w:pPr>
        <w:numPr>
          <w:ilvl w:val="0"/>
          <w:numId w:val="1"/>
        </w:numPr>
        <w:rPr>
          <w:rFonts w:ascii="Tahoma" w:hAnsi="Tahoma" w:cs="Tahoma"/>
        </w:rPr>
      </w:pPr>
      <w:r>
        <w:rPr>
          <w:rFonts w:ascii="Tahoma" w:hAnsi="Tahoma" w:cs="Tahoma"/>
        </w:rPr>
        <w:t xml:space="preserve">Campaña Les Dan La Espalda </w:t>
      </w:r>
    </w:p>
    <w:p w:rsidR="009C540A" w:rsidRPr="00036BD0" w:rsidRDefault="00670A27" w:rsidP="00670A27">
      <w:pPr>
        <w:pStyle w:val="Prrafodelista"/>
        <w:pBdr>
          <w:top w:val="single" w:sz="4" w:space="1" w:color="auto"/>
          <w:left w:val="single" w:sz="4" w:space="4" w:color="auto"/>
          <w:bottom w:val="single" w:sz="4" w:space="1" w:color="auto"/>
          <w:right w:val="single" w:sz="4" w:space="4" w:color="auto"/>
        </w:pBdr>
        <w:ind w:left="0"/>
        <w:rPr>
          <w:rFonts w:ascii="Tahoma" w:hAnsi="Tahoma" w:cs="Tahoma"/>
          <w:b/>
        </w:rPr>
      </w:pPr>
      <w:r>
        <w:rPr>
          <w:rFonts w:ascii="Tahoma" w:hAnsi="Tahoma" w:cs="Tahoma"/>
          <w:b/>
        </w:rPr>
        <w:t>1.-</w:t>
      </w:r>
      <w:r w:rsidR="007916F1">
        <w:rPr>
          <w:rFonts w:ascii="Tahoma" w:hAnsi="Tahoma" w:cs="Tahoma"/>
          <w:b/>
        </w:rPr>
        <w:t>Consejo Cooperación GN celebrado 18/12/2018</w:t>
      </w:r>
    </w:p>
    <w:p w:rsidR="00FB2B07" w:rsidRDefault="006E52C9" w:rsidP="000D3C1B">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u w:val="single"/>
          <w:lang w:eastAsia="ar-SA"/>
        </w:rPr>
        <w:t>Documentación adjunta:</w:t>
      </w:r>
      <w:r>
        <w:rPr>
          <w:rFonts w:ascii="Tahoma" w:eastAsia="Times New Roman" w:hAnsi="Tahoma" w:cs="Tahoma"/>
          <w:bCs/>
          <w:lang w:eastAsia="ar-SA"/>
        </w:rPr>
        <w:t xml:space="preserve"> </w:t>
      </w:r>
      <w:r w:rsidRPr="00231834">
        <w:rPr>
          <w:rFonts w:ascii="Tahoma" w:eastAsia="Times New Roman" w:hAnsi="Tahoma" w:cs="Tahoma"/>
          <w:bCs/>
          <w:color w:val="E36C0A" w:themeColor="accent6" w:themeShade="BF"/>
          <w:lang w:eastAsia="ar-SA"/>
        </w:rPr>
        <w:t>R</w:t>
      </w:r>
      <w:r w:rsidR="007916F1" w:rsidRPr="00231834">
        <w:rPr>
          <w:rFonts w:ascii="Tahoma" w:eastAsia="Times New Roman" w:hAnsi="Tahoma" w:cs="Tahoma"/>
          <w:bCs/>
          <w:color w:val="E36C0A" w:themeColor="accent6" w:themeShade="BF"/>
          <w:lang w:eastAsia="ar-SA"/>
        </w:rPr>
        <w:t xml:space="preserve">esumen </w:t>
      </w:r>
      <w:r w:rsidRPr="00231834">
        <w:rPr>
          <w:rFonts w:ascii="Tahoma" w:eastAsia="Times New Roman" w:hAnsi="Tahoma" w:cs="Tahoma"/>
          <w:bCs/>
          <w:color w:val="E36C0A" w:themeColor="accent6" w:themeShade="BF"/>
          <w:lang w:eastAsia="ar-SA"/>
        </w:rPr>
        <w:t>detallado del mismo/ Propuesta consensuada distribución convocatorias/ Invitación Participación comisión de salud</w:t>
      </w:r>
    </w:p>
    <w:p w:rsidR="006E52C9" w:rsidRDefault="006E52C9" w:rsidP="000D3C1B">
      <w:pPr>
        <w:suppressAutoHyphens/>
        <w:autoSpaceDE w:val="0"/>
        <w:spacing w:after="0" w:line="240" w:lineRule="auto"/>
        <w:jc w:val="both"/>
        <w:rPr>
          <w:rFonts w:ascii="Tahoma" w:eastAsia="Times New Roman" w:hAnsi="Tahoma" w:cs="Tahoma"/>
          <w:bCs/>
          <w:lang w:eastAsia="ar-SA"/>
        </w:rPr>
      </w:pPr>
    </w:p>
    <w:p w:rsidR="003A2B07" w:rsidRDefault="003A2B07" w:rsidP="000D3C1B">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Las bases de las convocatorias (ordenes forales) se enviaron con anterioridad a los miembros del Consejo. El tema agrupaciones presentaba discrepancias entre las bases enviadas (igual año pasado) y el cuadro aprobado (se hablaba de que computaran de forma independiente). Como Coordinadora se decidió finalmente mantener el mismo criterio del año pasado, que las agrupaciones no contaran de forma independiente en coherencia con el criterio de reparto acordado en la reunión de ONGD ampliada.</w:t>
      </w:r>
    </w:p>
    <w:p w:rsidR="003A2B07" w:rsidRDefault="003A2B07" w:rsidP="000D3C1B">
      <w:pPr>
        <w:suppressAutoHyphens/>
        <w:autoSpaceDE w:val="0"/>
        <w:spacing w:after="0" w:line="240" w:lineRule="auto"/>
        <w:jc w:val="both"/>
        <w:rPr>
          <w:rFonts w:ascii="Tahoma" w:eastAsia="Times New Roman" w:hAnsi="Tahoma" w:cs="Tahoma"/>
          <w:bCs/>
          <w:lang w:eastAsia="ar-SA"/>
        </w:rPr>
      </w:pPr>
    </w:p>
    <w:p w:rsidR="00FD6052" w:rsidRDefault="00FD6052" w:rsidP="000D3C1B">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Tras la decisión de participar en la comisión de salud </w:t>
      </w:r>
      <w:r w:rsidR="006E52C9">
        <w:rPr>
          <w:rFonts w:ascii="Tahoma" w:eastAsia="Times New Roman" w:hAnsi="Tahoma" w:cs="Tahoma"/>
          <w:bCs/>
          <w:lang w:eastAsia="ar-SA"/>
        </w:rPr>
        <w:t>que se comunicó en el consejo la Coordinadora ha recibido una invitación a participar en la misma. L</w:t>
      </w:r>
      <w:r>
        <w:rPr>
          <w:rFonts w:ascii="Tahoma" w:eastAsia="Times New Roman" w:hAnsi="Tahoma" w:cs="Tahoma"/>
          <w:bCs/>
          <w:lang w:eastAsia="ar-SA"/>
        </w:rPr>
        <w:t xml:space="preserve">a Junta ha designado </w:t>
      </w:r>
      <w:r w:rsidR="006E52C9">
        <w:rPr>
          <w:rFonts w:ascii="Tahoma" w:eastAsia="Times New Roman" w:hAnsi="Tahoma" w:cs="Tahoma"/>
          <w:bCs/>
          <w:lang w:eastAsia="ar-SA"/>
        </w:rPr>
        <w:t>para ello a Diana Lazkano, dejando abierta la posibilidad de acudir otras personas según los temas que se traten.</w:t>
      </w:r>
    </w:p>
    <w:p w:rsidR="00FD6052" w:rsidRDefault="00FD6052" w:rsidP="000D3C1B">
      <w:pPr>
        <w:suppressAutoHyphens/>
        <w:autoSpaceDE w:val="0"/>
        <w:spacing w:after="0" w:line="240" w:lineRule="auto"/>
        <w:jc w:val="both"/>
        <w:rPr>
          <w:rFonts w:ascii="Tahoma" w:eastAsia="Times New Roman" w:hAnsi="Tahoma" w:cs="Tahoma"/>
          <w:bCs/>
          <w:lang w:eastAsia="ar-SA"/>
        </w:rPr>
      </w:pPr>
    </w:p>
    <w:p w:rsidR="00FD6052" w:rsidRDefault="00FD6052" w:rsidP="000D3C1B">
      <w:pPr>
        <w:suppressAutoHyphens/>
        <w:autoSpaceDE w:val="0"/>
        <w:spacing w:after="0" w:line="240" w:lineRule="auto"/>
        <w:jc w:val="both"/>
        <w:rPr>
          <w:rFonts w:ascii="Tahoma" w:eastAsia="Times New Roman" w:hAnsi="Tahoma" w:cs="Tahoma"/>
          <w:bCs/>
          <w:lang w:eastAsia="ar-SA"/>
        </w:rPr>
      </w:pPr>
      <w:r w:rsidRPr="00FD6052">
        <w:rPr>
          <w:rFonts w:ascii="Tahoma" w:eastAsia="Times New Roman" w:hAnsi="Tahoma" w:cs="Tahoma"/>
          <w:bCs/>
          <w:u w:val="single"/>
          <w:lang w:eastAsia="ar-SA"/>
        </w:rPr>
        <w:t>A tratar en comisión</w:t>
      </w:r>
      <w:r>
        <w:rPr>
          <w:rFonts w:ascii="Tahoma" w:eastAsia="Times New Roman" w:hAnsi="Tahoma" w:cs="Tahoma"/>
          <w:bCs/>
          <w:lang w:eastAsia="ar-SA"/>
        </w:rPr>
        <w:t xml:space="preserve">: </w:t>
      </w:r>
    </w:p>
    <w:p w:rsidR="007916F1" w:rsidRDefault="00FD6052" w:rsidP="000D3C1B">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Situación del Plan Director</w:t>
      </w:r>
      <w:r w:rsidR="006E52C9">
        <w:rPr>
          <w:rFonts w:ascii="Tahoma" w:eastAsia="Times New Roman" w:hAnsi="Tahoma" w:cs="Tahoma"/>
          <w:bCs/>
          <w:lang w:eastAsia="ar-SA"/>
        </w:rPr>
        <w:t xml:space="preserve"> de GN</w:t>
      </w:r>
    </w:p>
    <w:p w:rsidR="00FD6052" w:rsidRDefault="00FD6052" w:rsidP="000D3C1B">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Comisión de Salud</w:t>
      </w:r>
    </w:p>
    <w:p w:rsidR="006E52C9" w:rsidRDefault="006E52C9" w:rsidP="006E52C9">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Valoraciones a cualquier punto del consejo según resumen enviado</w:t>
      </w:r>
    </w:p>
    <w:p w:rsidR="00FD6052" w:rsidRPr="000D3C1B" w:rsidRDefault="00FD6052" w:rsidP="000D3C1B">
      <w:pPr>
        <w:suppressAutoHyphens/>
        <w:autoSpaceDE w:val="0"/>
        <w:spacing w:after="0" w:line="240" w:lineRule="auto"/>
        <w:jc w:val="both"/>
        <w:rPr>
          <w:rFonts w:ascii="Tahoma" w:eastAsia="Times New Roman" w:hAnsi="Tahoma" w:cs="Tahoma"/>
          <w:bCs/>
          <w:lang w:eastAsia="ar-SA"/>
        </w:rPr>
      </w:pPr>
    </w:p>
    <w:p w:rsidR="00513D59" w:rsidRPr="00670A27" w:rsidRDefault="00670A27" w:rsidP="00670A27">
      <w:pPr>
        <w:pBdr>
          <w:top w:val="single" w:sz="4" w:space="1" w:color="auto"/>
          <w:left w:val="single" w:sz="4" w:space="4" w:color="auto"/>
          <w:bottom w:val="single" w:sz="4" w:space="1" w:color="auto"/>
          <w:right w:val="single" w:sz="4" w:space="4" w:color="auto"/>
        </w:pBdr>
        <w:tabs>
          <w:tab w:val="left" w:pos="420"/>
        </w:tabs>
        <w:suppressAutoHyphens/>
        <w:spacing w:after="120" w:line="240" w:lineRule="auto"/>
        <w:jc w:val="both"/>
        <w:outlineLvl w:val="0"/>
        <w:rPr>
          <w:rFonts w:ascii="Tahoma" w:eastAsia="Times New Roman" w:hAnsi="Tahoma" w:cs="Tahoma"/>
          <w:b/>
          <w:bCs/>
          <w:sz w:val="20"/>
          <w:szCs w:val="20"/>
          <w:lang w:eastAsia="ar-SA"/>
        </w:rPr>
      </w:pPr>
      <w:r>
        <w:rPr>
          <w:rFonts w:ascii="Tahoma" w:eastAsia="Times New Roman" w:hAnsi="Tahoma" w:cs="Tahoma"/>
          <w:b/>
          <w:bCs/>
          <w:sz w:val="20"/>
          <w:szCs w:val="20"/>
          <w:lang w:eastAsia="ar-SA"/>
        </w:rPr>
        <w:t>2.-</w:t>
      </w:r>
      <w:r w:rsidR="007916F1">
        <w:rPr>
          <w:rFonts w:ascii="Tahoma" w:eastAsia="Times New Roman" w:hAnsi="Tahoma" w:cs="Tahoma"/>
          <w:b/>
          <w:bCs/>
          <w:sz w:val="20"/>
          <w:szCs w:val="20"/>
          <w:lang w:eastAsia="ar-SA"/>
        </w:rPr>
        <w:t>Presupuestos definitivos 2019 / Bases convocatorias 2019</w:t>
      </w:r>
    </w:p>
    <w:p w:rsidR="006E52C9" w:rsidRDefault="006E52C9" w:rsidP="00704009">
      <w:pPr>
        <w:tabs>
          <w:tab w:val="left" w:pos="420"/>
        </w:tabs>
        <w:suppressAutoHyphens/>
        <w:spacing w:after="120" w:line="240" w:lineRule="auto"/>
        <w:jc w:val="both"/>
        <w:outlineLvl w:val="0"/>
        <w:rPr>
          <w:rFonts w:ascii="Tahoma" w:eastAsia="Times New Roman" w:hAnsi="Tahoma" w:cs="Tahoma"/>
          <w:bCs/>
          <w:lang w:eastAsia="ar-SA"/>
        </w:rPr>
      </w:pPr>
      <w:r w:rsidRPr="006E52C9">
        <w:rPr>
          <w:rFonts w:ascii="Tahoma" w:eastAsia="Times New Roman" w:hAnsi="Tahoma" w:cs="Tahoma"/>
          <w:bCs/>
          <w:u w:val="single"/>
          <w:lang w:eastAsia="ar-SA"/>
        </w:rPr>
        <w:t>Documentación adjunta:</w:t>
      </w:r>
      <w:r>
        <w:rPr>
          <w:rFonts w:ascii="Tahoma" w:eastAsia="Times New Roman" w:hAnsi="Tahoma" w:cs="Tahoma"/>
          <w:bCs/>
          <w:lang w:eastAsia="ar-SA"/>
        </w:rPr>
        <w:t xml:space="preserve"> </w:t>
      </w:r>
      <w:r w:rsidRPr="00231834">
        <w:rPr>
          <w:rFonts w:ascii="Tahoma" w:eastAsia="Times New Roman" w:hAnsi="Tahoma" w:cs="Tahoma"/>
          <w:bCs/>
          <w:color w:val="E36C0A" w:themeColor="accent6" w:themeShade="BF"/>
          <w:lang w:eastAsia="ar-SA"/>
        </w:rPr>
        <w:t>Presupuesto Definitivo/Aprobación enmiendas parlamento/Ordenes forales de las convocatorias de Ayuda Humanitaria/Cooperación/Educación y Sensibilización</w:t>
      </w:r>
    </w:p>
    <w:p w:rsidR="006E52C9" w:rsidRDefault="006E52C9" w:rsidP="00704009">
      <w:pPr>
        <w:tabs>
          <w:tab w:val="left" w:pos="420"/>
        </w:tabs>
        <w:suppressAutoHyphens/>
        <w:spacing w:after="120" w:line="240" w:lineRule="auto"/>
        <w:jc w:val="both"/>
        <w:outlineLvl w:val="0"/>
        <w:rPr>
          <w:rFonts w:ascii="Tahoma" w:eastAsia="Times New Roman" w:hAnsi="Tahoma" w:cs="Tahoma"/>
          <w:bCs/>
          <w:lang w:eastAsia="ar-SA"/>
        </w:rPr>
      </w:pPr>
      <w:r>
        <w:rPr>
          <w:rFonts w:ascii="Tahoma" w:eastAsia="Times New Roman" w:hAnsi="Tahoma" w:cs="Tahoma"/>
          <w:bCs/>
          <w:lang w:eastAsia="ar-SA"/>
        </w:rPr>
        <w:t xml:space="preserve">Las convocatorias son similares a las del año pasado y se enviaron a las personas integrantes del Consejo para su aprobación. </w:t>
      </w:r>
    </w:p>
    <w:p w:rsidR="006E52C9" w:rsidRDefault="006E52C9" w:rsidP="00704009">
      <w:pPr>
        <w:tabs>
          <w:tab w:val="left" w:pos="420"/>
        </w:tabs>
        <w:suppressAutoHyphens/>
        <w:spacing w:after="120" w:line="240" w:lineRule="auto"/>
        <w:jc w:val="both"/>
        <w:outlineLvl w:val="0"/>
        <w:rPr>
          <w:rFonts w:ascii="Tahoma" w:eastAsia="Times New Roman" w:hAnsi="Tahoma" w:cs="Tahoma"/>
          <w:bCs/>
          <w:lang w:eastAsia="ar-SA"/>
        </w:rPr>
      </w:pPr>
      <w:r w:rsidRPr="006E52C9">
        <w:rPr>
          <w:rFonts w:ascii="Tahoma" w:eastAsia="Times New Roman" w:hAnsi="Tahoma" w:cs="Tahoma"/>
          <w:bCs/>
          <w:u w:val="single"/>
          <w:lang w:eastAsia="ar-SA"/>
        </w:rPr>
        <w:t>A tratar en comisión</w:t>
      </w:r>
      <w:r>
        <w:rPr>
          <w:rFonts w:ascii="Tahoma" w:eastAsia="Times New Roman" w:hAnsi="Tahoma" w:cs="Tahoma"/>
          <w:bCs/>
          <w:lang w:eastAsia="ar-SA"/>
        </w:rPr>
        <w:t>:</w:t>
      </w:r>
    </w:p>
    <w:p w:rsidR="006E52C9" w:rsidRPr="00704009" w:rsidRDefault="006E52C9" w:rsidP="00704009">
      <w:pPr>
        <w:tabs>
          <w:tab w:val="left" w:pos="420"/>
        </w:tabs>
        <w:suppressAutoHyphens/>
        <w:spacing w:after="120" w:line="240" w:lineRule="auto"/>
        <w:jc w:val="both"/>
        <w:outlineLvl w:val="0"/>
        <w:rPr>
          <w:rFonts w:ascii="Tahoma" w:eastAsia="Times New Roman" w:hAnsi="Tahoma" w:cs="Tahoma"/>
          <w:bCs/>
          <w:lang w:eastAsia="ar-SA"/>
        </w:rPr>
      </w:pPr>
      <w:r>
        <w:rPr>
          <w:rFonts w:ascii="Tahoma" w:eastAsia="Times New Roman" w:hAnsi="Tahoma" w:cs="Tahoma"/>
          <w:bCs/>
          <w:lang w:eastAsia="ar-SA"/>
        </w:rPr>
        <w:lastRenderedPageBreak/>
        <w:t>Distintas organizaciones valoran la necesidad de abrir un proceso de reflexión de cara a las convocatorias 2020 sobre distintos criterios entre los que se encuentran el tratamiento de las agrupaciones, criterio de reparto etc. Definir objetivos de esta reflexión, temas a incluir y ámbitos y forma donde debe realizarse.</w:t>
      </w:r>
    </w:p>
    <w:p w:rsidR="007916F1" w:rsidRPr="007916F1" w:rsidRDefault="00670A27" w:rsidP="007916F1">
      <w:pPr>
        <w:pBdr>
          <w:top w:val="single" w:sz="4" w:space="1" w:color="auto"/>
          <w:left w:val="single" w:sz="4" w:space="4" w:color="auto"/>
          <w:bottom w:val="single" w:sz="4" w:space="1" w:color="auto"/>
          <w:right w:val="single" w:sz="4" w:space="4" w:color="auto"/>
        </w:pBdr>
        <w:tabs>
          <w:tab w:val="left" w:pos="420"/>
        </w:tabs>
        <w:suppressAutoHyphens/>
        <w:spacing w:after="120" w:line="240" w:lineRule="auto"/>
        <w:jc w:val="both"/>
        <w:outlineLvl w:val="0"/>
        <w:rPr>
          <w:rFonts w:ascii="Tahoma" w:eastAsia="Times New Roman" w:hAnsi="Tahoma" w:cs="Tahoma"/>
          <w:b/>
          <w:bCs/>
          <w:lang w:eastAsia="ar-SA"/>
        </w:rPr>
      </w:pPr>
      <w:r>
        <w:rPr>
          <w:rFonts w:ascii="Tahoma" w:eastAsia="Times New Roman" w:hAnsi="Tahoma" w:cs="Tahoma"/>
          <w:b/>
          <w:bCs/>
          <w:lang w:eastAsia="ar-SA"/>
        </w:rPr>
        <w:t>3.-</w:t>
      </w:r>
      <w:r w:rsidR="007916F1">
        <w:rPr>
          <w:rFonts w:ascii="Tahoma" w:eastAsia="Times New Roman" w:hAnsi="Tahoma" w:cs="Tahoma"/>
          <w:b/>
          <w:bCs/>
          <w:lang w:eastAsia="ar-SA"/>
        </w:rPr>
        <w:t>Plan anual del área de incidencia política y redes</w:t>
      </w:r>
      <w:r w:rsidR="00704009" w:rsidRPr="00670A27">
        <w:rPr>
          <w:rFonts w:ascii="Tahoma" w:eastAsia="Times New Roman" w:hAnsi="Tahoma" w:cs="Tahoma"/>
          <w:b/>
          <w:bCs/>
          <w:lang w:eastAsia="ar-SA"/>
        </w:rPr>
        <w:t xml:space="preserve"> </w:t>
      </w:r>
      <w:r w:rsidR="00A12380">
        <w:rPr>
          <w:rFonts w:ascii="Tahoma" w:eastAsia="Times New Roman" w:hAnsi="Tahoma" w:cs="Tahoma"/>
          <w:b/>
          <w:bCs/>
          <w:lang w:eastAsia="ar-SA"/>
        </w:rPr>
        <w:t>2019</w:t>
      </w:r>
    </w:p>
    <w:p w:rsidR="00231834" w:rsidRDefault="00231834" w:rsidP="00231834">
      <w:pPr>
        <w:tabs>
          <w:tab w:val="left" w:pos="420"/>
        </w:tabs>
        <w:suppressAutoHyphens/>
        <w:spacing w:after="120" w:line="240" w:lineRule="auto"/>
        <w:jc w:val="both"/>
        <w:outlineLvl w:val="0"/>
        <w:rPr>
          <w:rFonts w:ascii="Tahoma" w:eastAsia="Times New Roman" w:hAnsi="Tahoma" w:cs="Tahoma"/>
          <w:bCs/>
          <w:color w:val="E36C0A" w:themeColor="accent6" w:themeShade="BF"/>
          <w:lang w:eastAsia="ar-SA"/>
        </w:rPr>
      </w:pPr>
      <w:r w:rsidRPr="006E52C9">
        <w:rPr>
          <w:rFonts w:ascii="Tahoma" w:eastAsia="Times New Roman" w:hAnsi="Tahoma" w:cs="Tahoma"/>
          <w:bCs/>
          <w:u w:val="single"/>
          <w:lang w:eastAsia="ar-SA"/>
        </w:rPr>
        <w:t>Documentación adjunta:</w:t>
      </w:r>
      <w:r>
        <w:rPr>
          <w:rFonts w:ascii="Tahoma" w:eastAsia="Times New Roman" w:hAnsi="Tahoma" w:cs="Tahoma"/>
          <w:bCs/>
          <w:lang w:eastAsia="ar-SA"/>
        </w:rPr>
        <w:t xml:space="preserve"> </w:t>
      </w:r>
      <w:r>
        <w:rPr>
          <w:rFonts w:ascii="Tahoma" w:eastAsia="Times New Roman" w:hAnsi="Tahoma" w:cs="Tahoma"/>
          <w:bCs/>
          <w:color w:val="E36C0A" w:themeColor="accent6" w:themeShade="BF"/>
          <w:lang w:eastAsia="ar-SA"/>
        </w:rPr>
        <w:t>Plan Anual 2018</w:t>
      </w:r>
    </w:p>
    <w:p w:rsidR="00231834" w:rsidRPr="00231834" w:rsidRDefault="00231834" w:rsidP="00231834">
      <w:pPr>
        <w:tabs>
          <w:tab w:val="left" w:pos="420"/>
        </w:tabs>
        <w:suppressAutoHyphens/>
        <w:spacing w:after="120" w:line="240" w:lineRule="auto"/>
        <w:jc w:val="both"/>
        <w:outlineLvl w:val="0"/>
        <w:rPr>
          <w:rFonts w:ascii="Tahoma" w:eastAsia="Times New Roman" w:hAnsi="Tahoma" w:cs="Tahoma"/>
          <w:bCs/>
          <w:lang w:eastAsia="ar-SA"/>
        </w:rPr>
      </w:pPr>
      <w:r w:rsidRPr="00231834">
        <w:rPr>
          <w:rFonts w:ascii="Tahoma" w:eastAsia="Times New Roman" w:hAnsi="Tahoma" w:cs="Tahoma"/>
          <w:bCs/>
          <w:lang w:eastAsia="ar-SA"/>
        </w:rPr>
        <w:t xml:space="preserve">Dadas las fechas debemos trabajar en el Plan 2019 del área. </w:t>
      </w:r>
    </w:p>
    <w:p w:rsidR="00231834" w:rsidRDefault="00231834" w:rsidP="00231834">
      <w:pPr>
        <w:tabs>
          <w:tab w:val="left" w:pos="420"/>
        </w:tabs>
        <w:suppressAutoHyphens/>
        <w:spacing w:after="120" w:line="240" w:lineRule="auto"/>
        <w:jc w:val="both"/>
        <w:outlineLvl w:val="0"/>
        <w:rPr>
          <w:rFonts w:ascii="Tahoma" w:eastAsia="Times New Roman" w:hAnsi="Tahoma" w:cs="Tahoma"/>
          <w:bCs/>
          <w:lang w:eastAsia="ar-SA"/>
        </w:rPr>
      </w:pPr>
      <w:r w:rsidRPr="006E52C9">
        <w:rPr>
          <w:rFonts w:ascii="Tahoma" w:eastAsia="Times New Roman" w:hAnsi="Tahoma" w:cs="Tahoma"/>
          <w:bCs/>
          <w:u w:val="single"/>
          <w:lang w:eastAsia="ar-SA"/>
        </w:rPr>
        <w:t>A tratar en comisión</w:t>
      </w:r>
      <w:r>
        <w:rPr>
          <w:rFonts w:ascii="Tahoma" w:eastAsia="Times New Roman" w:hAnsi="Tahoma" w:cs="Tahoma"/>
          <w:bCs/>
          <w:lang w:eastAsia="ar-SA"/>
        </w:rPr>
        <w:t>:</w:t>
      </w:r>
    </w:p>
    <w:p w:rsidR="00231834" w:rsidRDefault="00231834" w:rsidP="00231834">
      <w:pPr>
        <w:tabs>
          <w:tab w:val="left" w:pos="420"/>
        </w:tabs>
        <w:suppressAutoHyphens/>
        <w:spacing w:after="120" w:line="240" w:lineRule="auto"/>
        <w:jc w:val="both"/>
        <w:outlineLvl w:val="0"/>
        <w:rPr>
          <w:rFonts w:ascii="Tahoma" w:eastAsia="Times New Roman" w:hAnsi="Tahoma" w:cs="Tahoma"/>
          <w:bCs/>
          <w:lang w:eastAsia="ar-SA"/>
        </w:rPr>
      </w:pPr>
      <w:r>
        <w:rPr>
          <w:rFonts w:ascii="Tahoma" w:eastAsia="Times New Roman" w:hAnsi="Tahoma" w:cs="Tahoma"/>
          <w:bCs/>
          <w:lang w:eastAsia="ar-SA"/>
        </w:rPr>
        <w:t>Reflexión sobre el instrumento y su utilidad tal y como está diseñado</w:t>
      </w:r>
    </w:p>
    <w:p w:rsidR="00231834" w:rsidRDefault="00231834" w:rsidP="00231834">
      <w:pPr>
        <w:tabs>
          <w:tab w:val="left" w:pos="420"/>
        </w:tabs>
        <w:suppressAutoHyphens/>
        <w:spacing w:after="120" w:line="240" w:lineRule="auto"/>
        <w:jc w:val="both"/>
        <w:outlineLvl w:val="0"/>
        <w:rPr>
          <w:rFonts w:ascii="Tahoma" w:eastAsia="Times New Roman" w:hAnsi="Tahoma" w:cs="Tahoma"/>
          <w:bCs/>
          <w:lang w:eastAsia="ar-SA"/>
        </w:rPr>
      </w:pPr>
      <w:r>
        <w:rPr>
          <w:rFonts w:ascii="Tahoma" w:eastAsia="Times New Roman" w:hAnsi="Tahoma" w:cs="Tahoma"/>
          <w:bCs/>
          <w:lang w:eastAsia="ar-SA"/>
        </w:rPr>
        <w:t>Planteamiento de trabajo de elaboración</w:t>
      </w:r>
      <w:r w:rsidR="00A12380">
        <w:rPr>
          <w:rFonts w:ascii="Tahoma" w:eastAsia="Times New Roman" w:hAnsi="Tahoma" w:cs="Tahoma"/>
          <w:bCs/>
          <w:lang w:eastAsia="ar-SA"/>
        </w:rPr>
        <w:t xml:space="preserve"> del nuevo Plan</w:t>
      </w:r>
    </w:p>
    <w:p w:rsidR="0057707B" w:rsidRPr="00670A27" w:rsidRDefault="00670A27" w:rsidP="00670A27">
      <w:pPr>
        <w:pBdr>
          <w:top w:val="single" w:sz="4" w:space="1" w:color="auto"/>
          <w:left w:val="single" w:sz="4" w:space="4" w:color="auto"/>
          <w:bottom w:val="single" w:sz="4" w:space="1" w:color="auto"/>
          <w:right w:val="single" w:sz="4" w:space="4" w:color="auto"/>
        </w:pBdr>
        <w:tabs>
          <w:tab w:val="left" w:pos="420"/>
        </w:tabs>
        <w:suppressAutoHyphens/>
        <w:spacing w:after="120" w:line="240" w:lineRule="auto"/>
        <w:jc w:val="both"/>
        <w:outlineLvl w:val="0"/>
        <w:rPr>
          <w:rFonts w:ascii="Tahoma" w:eastAsia="Times New Roman" w:hAnsi="Tahoma" w:cs="Tahoma"/>
          <w:b/>
          <w:bCs/>
          <w:sz w:val="20"/>
          <w:szCs w:val="20"/>
          <w:lang w:eastAsia="ar-SA"/>
        </w:rPr>
      </w:pPr>
      <w:r>
        <w:rPr>
          <w:rFonts w:ascii="Tahoma" w:eastAsia="Times New Roman" w:hAnsi="Tahoma" w:cs="Tahoma"/>
          <w:b/>
          <w:bCs/>
          <w:sz w:val="20"/>
          <w:szCs w:val="20"/>
          <w:lang w:eastAsia="ar-SA"/>
        </w:rPr>
        <w:t>4.-</w:t>
      </w:r>
      <w:r w:rsidR="007916F1">
        <w:rPr>
          <w:rFonts w:ascii="Tahoma" w:eastAsia="Times New Roman" w:hAnsi="Tahoma" w:cs="Tahoma"/>
          <w:b/>
          <w:bCs/>
          <w:sz w:val="20"/>
          <w:szCs w:val="20"/>
          <w:lang w:eastAsia="ar-SA"/>
        </w:rPr>
        <w:t xml:space="preserve">Evaluación </w:t>
      </w:r>
      <w:r w:rsidR="00231834" w:rsidRPr="00231834">
        <w:rPr>
          <w:rFonts w:ascii="Tahoma" w:eastAsia="Times New Roman" w:hAnsi="Tahoma" w:cs="Tahoma"/>
          <w:b/>
          <w:bCs/>
          <w:sz w:val="20"/>
          <w:szCs w:val="20"/>
          <w:lang w:eastAsia="ar-SA"/>
        </w:rPr>
        <w:t>de objetivos y resultados POA 2018 y del funcionamiento de la Comisión</w:t>
      </w:r>
    </w:p>
    <w:p w:rsidR="00F51EE8" w:rsidRDefault="00231834" w:rsidP="00196713">
      <w:pPr>
        <w:tabs>
          <w:tab w:val="left" w:pos="420"/>
        </w:tabs>
        <w:suppressAutoHyphens/>
        <w:spacing w:after="120" w:line="240" w:lineRule="auto"/>
        <w:jc w:val="both"/>
        <w:outlineLvl w:val="0"/>
        <w:rPr>
          <w:rFonts w:ascii="Tahoma" w:eastAsia="Times New Roman" w:hAnsi="Tahoma" w:cs="Tahoma"/>
          <w:bCs/>
          <w:lang w:eastAsia="ar-SA"/>
        </w:rPr>
      </w:pPr>
      <w:r w:rsidRPr="00231834">
        <w:rPr>
          <w:rFonts w:ascii="Tahoma" w:eastAsia="Times New Roman" w:hAnsi="Tahoma" w:cs="Tahoma"/>
          <w:bCs/>
          <w:u w:val="single"/>
          <w:lang w:eastAsia="ar-SA"/>
        </w:rPr>
        <w:t>Documentación adjunta</w:t>
      </w:r>
      <w:r>
        <w:rPr>
          <w:rFonts w:ascii="Tahoma" w:eastAsia="Times New Roman" w:hAnsi="Tahoma" w:cs="Tahoma"/>
          <w:bCs/>
          <w:lang w:eastAsia="ar-SA"/>
        </w:rPr>
        <w:t xml:space="preserve">: </w:t>
      </w:r>
      <w:r w:rsidRPr="00231834">
        <w:rPr>
          <w:rFonts w:ascii="Tahoma" w:eastAsia="Times New Roman" w:hAnsi="Tahoma" w:cs="Tahoma"/>
          <w:bCs/>
          <w:color w:val="E36C0A" w:themeColor="accent6" w:themeShade="BF"/>
          <w:lang w:eastAsia="ar-SA"/>
        </w:rPr>
        <w:t>NO</w:t>
      </w:r>
    </w:p>
    <w:p w:rsidR="00FD6052" w:rsidRPr="0057707B" w:rsidRDefault="00FD6052" w:rsidP="00196713">
      <w:pPr>
        <w:tabs>
          <w:tab w:val="left" w:pos="420"/>
        </w:tabs>
        <w:suppressAutoHyphens/>
        <w:spacing w:after="120" w:line="240" w:lineRule="auto"/>
        <w:jc w:val="both"/>
        <w:outlineLvl w:val="0"/>
        <w:rPr>
          <w:rFonts w:ascii="Tahoma" w:eastAsia="Times New Roman" w:hAnsi="Tahoma" w:cs="Tahoma"/>
          <w:bCs/>
          <w:lang w:eastAsia="ar-SA"/>
        </w:rPr>
      </w:pPr>
      <w:r w:rsidRPr="00FD6052">
        <w:rPr>
          <w:rFonts w:ascii="Tahoma" w:eastAsia="Times New Roman" w:hAnsi="Tahoma" w:cs="Tahoma"/>
          <w:bCs/>
          <w:u w:val="single"/>
          <w:lang w:eastAsia="ar-SA"/>
        </w:rPr>
        <w:t>A tratar en comisión</w:t>
      </w:r>
      <w:r>
        <w:rPr>
          <w:rFonts w:ascii="Tahoma" w:eastAsia="Times New Roman" w:hAnsi="Tahoma" w:cs="Tahoma"/>
          <w:bCs/>
          <w:lang w:eastAsia="ar-SA"/>
        </w:rPr>
        <w:t xml:space="preserve">: </w:t>
      </w:r>
      <w:r w:rsidR="00231834">
        <w:rPr>
          <w:rFonts w:ascii="Tahoma" w:eastAsia="Times New Roman" w:hAnsi="Tahoma" w:cs="Tahoma"/>
          <w:bCs/>
          <w:lang w:eastAsia="ar-SA"/>
        </w:rPr>
        <w:t>Explicación del trabajo del Grupo de Organización y del proceso, actualmente en fase de aprobación por parte de Junta del instrumento evaluativo a trasladar a comisiones.</w:t>
      </w:r>
    </w:p>
    <w:p w:rsidR="00670A27" w:rsidRPr="00670A27" w:rsidRDefault="00670A27" w:rsidP="00670A27">
      <w:pPr>
        <w:pBdr>
          <w:top w:val="single" w:sz="4" w:space="1" w:color="auto"/>
          <w:left w:val="single" w:sz="4" w:space="4" w:color="auto"/>
          <w:bottom w:val="single" w:sz="4" w:space="1" w:color="auto"/>
          <w:right w:val="single" w:sz="4" w:space="4" w:color="auto"/>
        </w:pBdr>
        <w:shd w:val="clear" w:color="auto" w:fill="FFFFFF" w:themeFill="background1"/>
        <w:tabs>
          <w:tab w:val="right" w:pos="8504"/>
        </w:tabs>
        <w:spacing w:after="0" w:line="240" w:lineRule="auto"/>
        <w:contextualSpacing/>
        <w:jc w:val="both"/>
        <w:rPr>
          <w:rFonts w:ascii="Tahoma" w:hAnsi="Tahoma" w:cs="Tahoma"/>
          <w:b/>
        </w:rPr>
      </w:pPr>
      <w:r w:rsidRPr="00670A27">
        <w:rPr>
          <w:rFonts w:ascii="Tahoma" w:hAnsi="Tahoma" w:cs="Tahoma"/>
          <w:b/>
        </w:rPr>
        <w:t xml:space="preserve">5. </w:t>
      </w:r>
      <w:r w:rsidR="007916F1">
        <w:rPr>
          <w:rFonts w:ascii="Tahoma" w:hAnsi="Tahoma" w:cs="Tahoma"/>
          <w:b/>
        </w:rPr>
        <w:t>Campaña Les Dan La Espalda</w:t>
      </w:r>
    </w:p>
    <w:p w:rsidR="00670A27" w:rsidRPr="00670A27" w:rsidRDefault="00670A27" w:rsidP="00670A27">
      <w:pPr>
        <w:shd w:val="clear" w:color="auto" w:fill="FFFFFF" w:themeFill="background1"/>
        <w:tabs>
          <w:tab w:val="right" w:pos="8504"/>
        </w:tabs>
        <w:spacing w:after="0" w:line="240" w:lineRule="auto"/>
        <w:contextualSpacing/>
        <w:jc w:val="both"/>
        <w:rPr>
          <w:rFonts w:ascii="Tahoma" w:hAnsi="Tahoma" w:cs="Tahoma"/>
        </w:rPr>
      </w:pPr>
    </w:p>
    <w:p w:rsidR="00231834" w:rsidRDefault="00231834" w:rsidP="00231834">
      <w:pPr>
        <w:tabs>
          <w:tab w:val="left" w:pos="420"/>
        </w:tabs>
        <w:suppressAutoHyphens/>
        <w:spacing w:after="120" w:line="240" w:lineRule="auto"/>
        <w:jc w:val="both"/>
        <w:outlineLvl w:val="0"/>
        <w:rPr>
          <w:rFonts w:ascii="Tahoma" w:eastAsia="Times New Roman" w:hAnsi="Tahoma" w:cs="Tahoma"/>
          <w:bCs/>
          <w:lang w:eastAsia="ar-SA"/>
        </w:rPr>
      </w:pPr>
      <w:r w:rsidRPr="00231834">
        <w:rPr>
          <w:rFonts w:ascii="Tahoma" w:eastAsia="Times New Roman" w:hAnsi="Tahoma" w:cs="Tahoma"/>
          <w:bCs/>
          <w:u w:val="single"/>
          <w:lang w:eastAsia="ar-SA"/>
        </w:rPr>
        <w:t>Documentación adjunta</w:t>
      </w:r>
      <w:r>
        <w:rPr>
          <w:rFonts w:ascii="Tahoma" w:eastAsia="Times New Roman" w:hAnsi="Tahoma" w:cs="Tahoma"/>
          <w:bCs/>
          <w:lang w:eastAsia="ar-SA"/>
        </w:rPr>
        <w:t xml:space="preserve">: </w:t>
      </w:r>
      <w:r w:rsidRPr="00231834">
        <w:rPr>
          <w:rFonts w:ascii="Tahoma" w:eastAsia="Times New Roman" w:hAnsi="Tahoma" w:cs="Tahoma"/>
          <w:bCs/>
          <w:color w:val="E36C0A" w:themeColor="accent6" w:themeShade="BF"/>
          <w:lang w:eastAsia="ar-SA"/>
        </w:rPr>
        <w:t>NO</w:t>
      </w:r>
    </w:p>
    <w:p w:rsidR="00231834" w:rsidRPr="0057707B" w:rsidRDefault="00231834" w:rsidP="00231834">
      <w:pPr>
        <w:tabs>
          <w:tab w:val="left" w:pos="420"/>
        </w:tabs>
        <w:suppressAutoHyphens/>
        <w:spacing w:after="120" w:line="240" w:lineRule="auto"/>
        <w:jc w:val="both"/>
        <w:outlineLvl w:val="0"/>
        <w:rPr>
          <w:rFonts w:ascii="Tahoma" w:eastAsia="Times New Roman" w:hAnsi="Tahoma" w:cs="Tahoma"/>
          <w:bCs/>
          <w:lang w:eastAsia="ar-SA"/>
        </w:rPr>
      </w:pPr>
      <w:r w:rsidRPr="00FD6052">
        <w:rPr>
          <w:rFonts w:ascii="Tahoma" w:eastAsia="Times New Roman" w:hAnsi="Tahoma" w:cs="Tahoma"/>
          <w:bCs/>
          <w:u w:val="single"/>
          <w:lang w:eastAsia="ar-SA"/>
        </w:rPr>
        <w:t>A tratar en comisión</w:t>
      </w:r>
      <w:r>
        <w:rPr>
          <w:rFonts w:ascii="Tahoma" w:eastAsia="Times New Roman" w:hAnsi="Tahoma" w:cs="Tahoma"/>
          <w:bCs/>
          <w:lang w:eastAsia="ar-SA"/>
        </w:rPr>
        <w:t>: Posibilidad de evaluación</w:t>
      </w:r>
      <w:r w:rsidR="00A12380">
        <w:rPr>
          <w:rFonts w:ascii="Tahoma" w:eastAsia="Times New Roman" w:hAnsi="Tahoma" w:cs="Tahoma"/>
          <w:bCs/>
          <w:lang w:eastAsia="ar-SA"/>
        </w:rPr>
        <w:t xml:space="preserve"> de la campaña</w:t>
      </w:r>
      <w:r>
        <w:rPr>
          <w:rFonts w:ascii="Tahoma" w:eastAsia="Times New Roman" w:hAnsi="Tahoma" w:cs="Tahoma"/>
          <w:bCs/>
          <w:lang w:eastAsia="ar-SA"/>
        </w:rPr>
        <w:t>. Aportaciones a metodología para la evaluación, quién, cómo etc.</w:t>
      </w:r>
    </w:p>
    <w:p w:rsidR="00F81C2C" w:rsidRPr="00F81C2C" w:rsidRDefault="00F81C2C" w:rsidP="00F81C2C">
      <w:pPr>
        <w:rPr>
          <w:rFonts w:ascii="Tahoma" w:hAnsi="Tahoma" w:cs="Tahoma"/>
          <w:color w:val="1F497D" w:themeColor="text2"/>
        </w:rPr>
      </w:pPr>
    </w:p>
    <w:sectPr w:rsidR="00F81C2C" w:rsidRPr="00F81C2C" w:rsidSect="00E12BE0">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0A" w:rsidRDefault="007E180A" w:rsidP="00F713EB">
      <w:pPr>
        <w:spacing w:after="0" w:line="240" w:lineRule="auto"/>
      </w:pPr>
      <w:r>
        <w:separator/>
      </w:r>
    </w:p>
  </w:endnote>
  <w:endnote w:type="continuationSeparator" w:id="0">
    <w:p w:rsidR="007E180A" w:rsidRDefault="007E180A" w:rsidP="00F7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0A" w:rsidRDefault="007E180A" w:rsidP="00F713EB">
      <w:pPr>
        <w:spacing w:after="0" w:line="240" w:lineRule="auto"/>
      </w:pPr>
      <w:r>
        <w:separator/>
      </w:r>
    </w:p>
  </w:footnote>
  <w:footnote w:type="continuationSeparator" w:id="0">
    <w:p w:rsidR="007E180A" w:rsidRDefault="007E180A" w:rsidP="00F71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53"/>
    <w:lvl w:ilvl="0">
      <w:start w:val="19"/>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8.%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nsid w:val="15906BE0"/>
    <w:multiLevelType w:val="hybridMultilevel"/>
    <w:tmpl w:val="440CE9FE"/>
    <w:lvl w:ilvl="0" w:tplc="B3A0ABE0">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EA007F9"/>
    <w:multiLevelType w:val="hybridMultilevel"/>
    <w:tmpl w:val="0024DA3A"/>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
    <w:nsid w:val="69EC48E5"/>
    <w:multiLevelType w:val="hybridMultilevel"/>
    <w:tmpl w:val="83D05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D6853AE"/>
    <w:multiLevelType w:val="hybridMultilevel"/>
    <w:tmpl w:val="FD3A2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69"/>
    <w:rsid w:val="00002880"/>
    <w:rsid w:val="00006DAC"/>
    <w:rsid w:val="000117F7"/>
    <w:rsid w:val="00021540"/>
    <w:rsid w:val="00036BD0"/>
    <w:rsid w:val="00036E57"/>
    <w:rsid w:val="00061D98"/>
    <w:rsid w:val="00065241"/>
    <w:rsid w:val="00071AA2"/>
    <w:rsid w:val="00081E8E"/>
    <w:rsid w:val="00095055"/>
    <w:rsid w:val="00097BC8"/>
    <w:rsid w:val="000A0C10"/>
    <w:rsid w:val="000A6324"/>
    <w:rsid w:val="000B23F7"/>
    <w:rsid w:val="000B2729"/>
    <w:rsid w:val="000B4FB0"/>
    <w:rsid w:val="000C19FE"/>
    <w:rsid w:val="000D3C1B"/>
    <w:rsid w:val="00110BF5"/>
    <w:rsid w:val="001462D0"/>
    <w:rsid w:val="001952BA"/>
    <w:rsid w:val="00196713"/>
    <w:rsid w:val="001A58C2"/>
    <w:rsid w:val="001B13DF"/>
    <w:rsid w:val="001C6E00"/>
    <w:rsid w:val="001E3B2C"/>
    <w:rsid w:val="001E5EF7"/>
    <w:rsid w:val="001F0DDE"/>
    <w:rsid w:val="002042F9"/>
    <w:rsid w:val="00207070"/>
    <w:rsid w:val="00222957"/>
    <w:rsid w:val="00225CDB"/>
    <w:rsid w:val="00231834"/>
    <w:rsid w:val="002371DF"/>
    <w:rsid w:val="00243E54"/>
    <w:rsid w:val="0027224A"/>
    <w:rsid w:val="00272F51"/>
    <w:rsid w:val="002764DB"/>
    <w:rsid w:val="0028688C"/>
    <w:rsid w:val="002A7BBF"/>
    <w:rsid w:val="002B6AAE"/>
    <w:rsid w:val="002C63C9"/>
    <w:rsid w:val="002D1061"/>
    <w:rsid w:val="002E15B6"/>
    <w:rsid w:val="0033568C"/>
    <w:rsid w:val="00341A36"/>
    <w:rsid w:val="003447EA"/>
    <w:rsid w:val="00346A61"/>
    <w:rsid w:val="00361E92"/>
    <w:rsid w:val="00365BBD"/>
    <w:rsid w:val="00370E87"/>
    <w:rsid w:val="0038131C"/>
    <w:rsid w:val="003A2B07"/>
    <w:rsid w:val="003C31BD"/>
    <w:rsid w:val="003F1DE0"/>
    <w:rsid w:val="00412250"/>
    <w:rsid w:val="00453E81"/>
    <w:rsid w:val="00490C1B"/>
    <w:rsid w:val="004A3BAF"/>
    <w:rsid w:val="004B435B"/>
    <w:rsid w:val="004B4A90"/>
    <w:rsid w:val="004B7049"/>
    <w:rsid w:val="004C6FBC"/>
    <w:rsid w:val="004D47DE"/>
    <w:rsid w:val="004D4CA2"/>
    <w:rsid w:val="004F0B02"/>
    <w:rsid w:val="004F4448"/>
    <w:rsid w:val="005126AC"/>
    <w:rsid w:val="00513D59"/>
    <w:rsid w:val="00516A67"/>
    <w:rsid w:val="00540A86"/>
    <w:rsid w:val="005436BD"/>
    <w:rsid w:val="00546990"/>
    <w:rsid w:val="00566599"/>
    <w:rsid w:val="005725AB"/>
    <w:rsid w:val="005761A9"/>
    <w:rsid w:val="0057707B"/>
    <w:rsid w:val="00583763"/>
    <w:rsid w:val="00586EE1"/>
    <w:rsid w:val="005B2737"/>
    <w:rsid w:val="005D24D4"/>
    <w:rsid w:val="005D4583"/>
    <w:rsid w:val="005E4965"/>
    <w:rsid w:val="005E7B82"/>
    <w:rsid w:val="005F4472"/>
    <w:rsid w:val="00611A5A"/>
    <w:rsid w:val="006141BC"/>
    <w:rsid w:val="006321B2"/>
    <w:rsid w:val="00640B1A"/>
    <w:rsid w:val="0064351A"/>
    <w:rsid w:val="00656B2B"/>
    <w:rsid w:val="006708E1"/>
    <w:rsid w:val="00670A27"/>
    <w:rsid w:val="00674787"/>
    <w:rsid w:val="00676BBF"/>
    <w:rsid w:val="006A36ED"/>
    <w:rsid w:val="006C5040"/>
    <w:rsid w:val="006D4758"/>
    <w:rsid w:val="006E287C"/>
    <w:rsid w:val="006E52C9"/>
    <w:rsid w:val="00703769"/>
    <w:rsid w:val="00703F5A"/>
    <w:rsid w:val="00704009"/>
    <w:rsid w:val="00717026"/>
    <w:rsid w:val="007916F1"/>
    <w:rsid w:val="00791A15"/>
    <w:rsid w:val="007A002B"/>
    <w:rsid w:val="007A4208"/>
    <w:rsid w:val="007B3AF7"/>
    <w:rsid w:val="007C22FB"/>
    <w:rsid w:val="007D1085"/>
    <w:rsid w:val="007D257A"/>
    <w:rsid w:val="007D362F"/>
    <w:rsid w:val="007E180A"/>
    <w:rsid w:val="007E304F"/>
    <w:rsid w:val="007F33D3"/>
    <w:rsid w:val="007F3828"/>
    <w:rsid w:val="00805205"/>
    <w:rsid w:val="00823C9F"/>
    <w:rsid w:val="008474EC"/>
    <w:rsid w:val="008A1416"/>
    <w:rsid w:val="008B6B2F"/>
    <w:rsid w:val="008C0894"/>
    <w:rsid w:val="008E2854"/>
    <w:rsid w:val="008E67A2"/>
    <w:rsid w:val="008F7201"/>
    <w:rsid w:val="008F731B"/>
    <w:rsid w:val="00913795"/>
    <w:rsid w:val="00926820"/>
    <w:rsid w:val="00942718"/>
    <w:rsid w:val="0098390F"/>
    <w:rsid w:val="009852AD"/>
    <w:rsid w:val="009C540A"/>
    <w:rsid w:val="009C6922"/>
    <w:rsid w:val="009E32D2"/>
    <w:rsid w:val="009F302A"/>
    <w:rsid w:val="009F625D"/>
    <w:rsid w:val="00A12380"/>
    <w:rsid w:val="00A16FCF"/>
    <w:rsid w:val="00A22257"/>
    <w:rsid w:val="00A26D02"/>
    <w:rsid w:val="00A34DAF"/>
    <w:rsid w:val="00A36F09"/>
    <w:rsid w:val="00A4109E"/>
    <w:rsid w:val="00A70E81"/>
    <w:rsid w:val="00AB763A"/>
    <w:rsid w:val="00AD2787"/>
    <w:rsid w:val="00AF5D05"/>
    <w:rsid w:val="00B14FE4"/>
    <w:rsid w:val="00B2550E"/>
    <w:rsid w:val="00B34E3B"/>
    <w:rsid w:val="00B36517"/>
    <w:rsid w:val="00B408AC"/>
    <w:rsid w:val="00B46206"/>
    <w:rsid w:val="00B56A4C"/>
    <w:rsid w:val="00B705D0"/>
    <w:rsid w:val="00B70DEF"/>
    <w:rsid w:val="00B74014"/>
    <w:rsid w:val="00B81BCA"/>
    <w:rsid w:val="00B8714D"/>
    <w:rsid w:val="00B94249"/>
    <w:rsid w:val="00BA1623"/>
    <w:rsid w:val="00BB0B08"/>
    <w:rsid w:val="00BB5039"/>
    <w:rsid w:val="00BD70E2"/>
    <w:rsid w:val="00BD773A"/>
    <w:rsid w:val="00C02CBD"/>
    <w:rsid w:val="00C05F5A"/>
    <w:rsid w:val="00C35577"/>
    <w:rsid w:val="00C37F49"/>
    <w:rsid w:val="00C55D3A"/>
    <w:rsid w:val="00C63CD8"/>
    <w:rsid w:val="00C73AE0"/>
    <w:rsid w:val="00C86463"/>
    <w:rsid w:val="00C9500B"/>
    <w:rsid w:val="00C9769D"/>
    <w:rsid w:val="00CB10FA"/>
    <w:rsid w:val="00CB1DC0"/>
    <w:rsid w:val="00CB4D29"/>
    <w:rsid w:val="00CD1D32"/>
    <w:rsid w:val="00CE1952"/>
    <w:rsid w:val="00CF0C2D"/>
    <w:rsid w:val="00D07454"/>
    <w:rsid w:val="00D621B8"/>
    <w:rsid w:val="00D939A9"/>
    <w:rsid w:val="00DE3D92"/>
    <w:rsid w:val="00E030C4"/>
    <w:rsid w:val="00E07050"/>
    <w:rsid w:val="00E12BE0"/>
    <w:rsid w:val="00E2177F"/>
    <w:rsid w:val="00E26862"/>
    <w:rsid w:val="00E5433C"/>
    <w:rsid w:val="00E6520B"/>
    <w:rsid w:val="00E80229"/>
    <w:rsid w:val="00E80B71"/>
    <w:rsid w:val="00E90089"/>
    <w:rsid w:val="00EB1AA7"/>
    <w:rsid w:val="00EB4D69"/>
    <w:rsid w:val="00F0065D"/>
    <w:rsid w:val="00F00697"/>
    <w:rsid w:val="00F30A9C"/>
    <w:rsid w:val="00F42AAB"/>
    <w:rsid w:val="00F51EE8"/>
    <w:rsid w:val="00F556D1"/>
    <w:rsid w:val="00F61F7B"/>
    <w:rsid w:val="00F713EB"/>
    <w:rsid w:val="00F7251F"/>
    <w:rsid w:val="00F77E3C"/>
    <w:rsid w:val="00F81C2C"/>
    <w:rsid w:val="00FB2B07"/>
    <w:rsid w:val="00FD3E1C"/>
    <w:rsid w:val="00FD6052"/>
    <w:rsid w:val="00FE7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3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1BD"/>
    <w:rPr>
      <w:rFonts w:ascii="Tahoma" w:hAnsi="Tahoma" w:cs="Tahoma"/>
      <w:sz w:val="16"/>
      <w:szCs w:val="16"/>
    </w:rPr>
  </w:style>
  <w:style w:type="paragraph" w:styleId="Prrafodelista">
    <w:name w:val="List Paragraph"/>
    <w:basedOn w:val="Normal"/>
    <w:uiPriority w:val="34"/>
    <w:qFormat/>
    <w:rsid w:val="00E8022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713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3EB"/>
  </w:style>
  <w:style w:type="paragraph" w:styleId="Piedepgina">
    <w:name w:val="footer"/>
    <w:basedOn w:val="Normal"/>
    <w:link w:val="PiedepginaCar"/>
    <w:uiPriority w:val="99"/>
    <w:unhideWhenUsed/>
    <w:rsid w:val="00F713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3EB"/>
  </w:style>
  <w:style w:type="character" w:styleId="Hipervnculo">
    <w:name w:val="Hyperlink"/>
    <w:basedOn w:val="Fuentedeprrafopredeter"/>
    <w:uiPriority w:val="99"/>
    <w:unhideWhenUsed/>
    <w:rsid w:val="00F00697"/>
    <w:rPr>
      <w:color w:val="0000FF" w:themeColor="hyperlink"/>
      <w:u w:val="single"/>
    </w:rPr>
  </w:style>
  <w:style w:type="character" w:styleId="Hipervnculovisitado">
    <w:name w:val="FollowedHyperlink"/>
    <w:basedOn w:val="Fuentedeprrafopredeter"/>
    <w:uiPriority w:val="99"/>
    <w:semiHidden/>
    <w:unhideWhenUsed/>
    <w:rsid w:val="00F006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3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1BD"/>
    <w:rPr>
      <w:rFonts w:ascii="Tahoma" w:hAnsi="Tahoma" w:cs="Tahoma"/>
      <w:sz w:val="16"/>
      <w:szCs w:val="16"/>
    </w:rPr>
  </w:style>
  <w:style w:type="paragraph" w:styleId="Prrafodelista">
    <w:name w:val="List Paragraph"/>
    <w:basedOn w:val="Normal"/>
    <w:uiPriority w:val="34"/>
    <w:qFormat/>
    <w:rsid w:val="00E8022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713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3EB"/>
  </w:style>
  <w:style w:type="paragraph" w:styleId="Piedepgina">
    <w:name w:val="footer"/>
    <w:basedOn w:val="Normal"/>
    <w:link w:val="PiedepginaCar"/>
    <w:uiPriority w:val="99"/>
    <w:unhideWhenUsed/>
    <w:rsid w:val="00F713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3EB"/>
  </w:style>
  <w:style w:type="character" w:styleId="Hipervnculo">
    <w:name w:val="Hyperlink"/>
    <w:basedOn w:val="Fuentedeprrafopredeter"/>
    <w:uiPriority w:val="99"/>
    <w:unhideWhenUsed/>
    <w:rsid w:val="00F00697"/>
    <w:rPr>
      <w:color w:val="0000FF" w:themeColor="hyperlink"/>
      <w:u w:val="single"/>
    </w:rPr>
  </w:style>
  <w:style w:type="character" w:styleId="Hipervnculovisitado">
    <w:name w:val="FollowedHyperlink"/>
    <w:basedOn w:val="Fuentedeprrafopredeter"/>
    <w:uiPriority w:val="99"/>
    <w:semiHidden/>
    <w:unhideWhenUsed/>
    <w:rsid w:val="00F00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335">
      <w:bodyDiv w:val="1"/>
      <w:marLeft w:val="0"/>
      <w:marRight w:val="0"/>
      <w:marTop w:val="0"/>
      <w:marBottom w:val="0"/>
      <w:divBdr>
        <w:top w:val="none" w:sz="0" w:space="0" w:color="auto"/>
        <w:left w:val="none" w:sz="0" w:space="0" w:color="auto"/>
        <w:bottom w:val="none" w:sz="0" w:space="0" w:color="auto"/>
        <w:right w:val="none" w:sz="0" w:space="0" w:color="auto"/>
      </w:divBdr>
      <w:divsChild>
        <w:div w:id="237709510">
          <w:marLeft w:val="0"/>
          <w:marRight w:val="0"/>
          <w:marTop w:val="0"/>
          <w:marBottom w:val="0"/>
          <w:divBdr>
            <w:top w:val="none" w:sz="0" w:space="0" w:color="auto"/>
            <w:left w:val="none" w:sz="0" w:space="0" w:color="auto"/>
            <w:bottom w:val="none" w:sz="0" w:space="0" w:color="auto"/>
            <w:right w:val="none" w:sz="0" w:space="0" w:color="auto"/>
          </w:divBdr>
          <w:divsChild>
            <w:div w:id="1266577623">
              <w:marLeft w:val="0"/>
              <w:marRight w:val="0"/>
              <w:marTop w:val="0"/>
              <w:marBottom w:val="0"/>
              <w:divBdr>
                <w:top w:val="none" w:sz="0" w:space="0" w:color="auto"/>
                <w:left w:val="none" w:sz="0" w:space="0" w:color="auto"/>
                <w:bottom w:val="none" w:sz="0" w:space="0" w:color="auto"/>
                <w:right w:val="none" w:sz="0" w:space="0" w:color="auto"/>
              </w:divBdr>
            </w:div>
          </w:divsChild>
        </w:div>
        <w:div w:id="316154994">
          <w:marLeft w:val="0"/>
          <w:marRight w:val="0"/>
          <w:marTop w:val="0"/>
          <w:marBottom w:val="0"/>
          <w:divBdr>
            <w:top w:val="none" w:sz="0" w:space="0" w:color="auto"/>
            <w:left w:val="none" w:sz="0" w:space="0" w:color="auto"/>
            <w:bottom w:val="none" w:sz="0" w:space="0" w:color="auto"/>
            <w:right w:val="none" w:sz="0" w:space="0" w:color="auto"/>
          </w:divBdr>
          <w:divsChild>
            <w:div w:id="669797001">
              <w:marLeft w:val="0"/>
              <w:marRight w:val="0"/>
              <w:marTop w:val="0"/>
              <w:marBottom w:val="0"/>
              <w:divBdr>
                <w:top w:val="none" w:sz="0" w:space="0" w:color="auto"/>
                <w:left w:val="none" w:sz="0" w:space="0" w:color="auto"/>
                <w:bottom w:val="none" w:sz="0" w:space="0" w:color="auto"/>
                <w:right w:val="none" w:sz="0" w:space="0" w:color="auto"/>
              </w:divBdr>
            </w:div>
          </w:divsChild>
        </w:div>
        <w:div w:id="1884639011">
          <w:marLeft w:val="0"/>
          <w:marRight w:val="0"/>
          <w:marTop w:val="0"/>
          <w:marBottom w:val="0"/>
          <w:divBdr>
            <w:top w:val="none" w:sz="0" w:space="0" w:color="auto"/>
            <w:left w:val="none" w:sz="0" w:space="0" w:color="auto"/>
            <w:bottom w:val="none" w:sz="0" w:space="0" w:color="auto"/>
            <w:right w:val="none" w:sz="0" w:space="0" w:color="auto"/>
          </w:divBdr>
          <w:divsChild>
            <w:div w:id="1088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6219">
      <w:bodyDiv w:val="1"/>
      <w:marLeft w:val="0"/>
      <w:marRight w:val="0"/>
      <w:marTop w:val="0"/>
      <w:marBottom w:val="0"/>
      <w:divBdr>
        <w:top w:val="none" w:sz="0" w:space="0" w:color="auto"/>
        <w:left w:val="none" w:sz="0" w:space="0" w:color="auto"/>
        <w:bottom w:val="none" w:sz="0" w:space="0" w:color="auto"/>
        <w:right w:val="none" w:sz="0" w:space="0" w:color="auto"/>
      </w:divBdr>
    </w:div>
    <w:div w:id="537083534">
      <w:bodyDiv w:val="1"/>
      <w:marLeft w:val="0"/>
      <w:marRight w:val="0"/>
      <w:marTop w:val="0"/>
      <w:marBottom w:val="0"/>
      <w:divBdr>
        <w:top w:val="none" w:sz="0" w:space="0" w:color="auto"/>
        <w:left w:val="none" w:sz="0" w:space="0" w:color="auto"/>
        <w:bottom w:val="none" w:sz="0" w:space="0" w:color="auto"/>
        <w:right w:val="none" w:sz="0" w:space="0" w:color="auto"/>
      </w:divBdr>
    </w:div>
    <w:div w:id="547834881">
      <w:bodyDiv w:val="1"/>
      <w:marLeft w:val="0"/>
      <w:marRight w:val="0"/>
      <w:marTop w:val="0"/>
      <w:marBottom w:val="0"/>
      <w:divBdr>
        <w:top w:val="none" w:sz="0" w:space="0" w:color="auto"/>
        <w:left w:val="none" w:sz="0" w:space="0" w:color="auto"/>
        <w:bottom w:val="none" w:sz="0" w:space="0" w:color="auto"/>
        <w:right w:val="none" w:sz="0" w:space="0" w:color="auto"/>
      </w:divBdr>
    </w:div>
    <w:div w:id="889195862">
      <w:bodyDiv w:val="1"/>
      <w:marLeft w:val="0"/>
      <w:marRight w:val="0"/>
      <w:marTop w:val="0"/>
      <w:marBottom w:val="0"/>
      <w:divBdr>
        <w:top w:val="none" w:sz="0" w:space="0" w:color="auto"/>
        <w:left w:val="none" w:sz="0" w:space="0" w:color="auto"/>
        <w:bottom w:val="none" w:sz="0" w:space="0" w:color="auto"/>
        <w:right w:val="none" w:sz="0" w:space="0" w:color="auto"/>
      </w:divBdr>
    </w:div>
    <w:div w:id="978847499">
      <w:bodyDiv w:val="1"/>
      <w:marLeft w:val="0"/>
      <w:marRight w:val="0"/>
      <w:marTop w:val="0"/>
      <w:marBottom w:val="0"/>
      <w:divBdr>
        <w:top w:val="none" w:sz="0" w:space="0" w:color="auto"/>
        <w:left w:val="none" w:sz="0" w:space="0" w:color="auto"/>
        <w:bottom w:val="none" w:sz="0" w:space="0" w:color="auto"/>
        <w:right w:val="none" w:sz="0" w:space="0" w:color="auto"/>
      </w:divBdr>
    </w:div>
    <w:div w:id="20368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5A7A4-9AF6-4E66-96C5-08CC9697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2648</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USUARIO</cp:lastModifiedBy>
  <cp:revision>2</cp:revision>
  <cp:lastPrinted>2018-12-12T09:45:00Z</cp:lastPrinted>
  <dcterms:created xsi:type="dcterms:W3CDTF">2019-01-11T11:50:00Z</dcterms:created>
  <dcterms:modified xsi:type="dcterms:W3CDTF">2019-01-11T11:50:00Z</dcterms:modified>
</cp:coreProperties>
</file>