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C0" w:rsidRPr="009937CA" w:rsidRDefault="00D21AC0" w:rsidP="009937CA">
      <w:pPr>
        <w:spacing w:after="0" w:line="240" w:lineRule="auto"/>
        <w:jc w:val="center"/>
        <w:rPr>
          <w:b/>
          <w:sz w:val="24"/>
          <w:szCs w:val="24"/>
        </w:rPr>
      </w:pPr>
      <w:r w:rsidRPr="009937CA"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2188845</wp:posOffset>
            </wp:positionH>
            <wp:positionV relativeFrom="paragraph">
              <wp:posOffset>-409575</wp:posOffset>
            </wp:positionV>
            <wp:extent cx="1097280" cy="647700"/>
            <wp:effectExtent l="0" t="0" r="7620" b="0"/>
            <wp:wrapSquare wrapText="bothSides"/>
            <wp:docPr id="1" name="Imagen 1" descr="2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COLO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37CA" w:rsidRPr="009937CA" w:rsidRDefault="009937CA" w:rsidP="009937CA">
      <w:pPr>
        <w:spacing w:after="0" w:line="240" w:lineRule="auto"/>
        <w:jc w:val="center"/>
        <w:rPr>
          <w:b/>
          <w:sz w:val="24"/>
          <w:szCs w:val="24"/>
        </w:rPr>
      </w:pPr>
    </w:p>
    <w:p w:rsidR="00F771A6" w:rsidRDefault="00F771A6" w:rsidP="00F771A6">
      <w:pPr>
        <w:keepNext/>
        <w:keepLines/>
        <w:pBdr>
          <w:bottom w:val="single" w:sz="4" w:space="1" w:color="auto"/>
        </w:pBdr>
        <w:spacing w:after="0" w:line="260" w:lineRule="auto"/>
        <w:jc w:val="both"/>
        <w:outlineLvl w:val="0"/>
        <w:rPr>
          <w:rFonts w:asciiTheme="minorBidi" w:hAnsiTheme="minorBidi"/>
          <w:szCs w:val="24"/>
        </w:rPr>
      </w:pPr>
      <w:r>
        <w:rPr>
          <w:rFonts w:ascii="Tahoma" w:hAnsi="Tahoma"/>
          <w:b/>
          <w:sz w:val="24"/>
          <w:szCs w:val="24"/>
          <w:shd w:val="clear" w:color="auto" w:fill="FFFFFF"/>
          <w:lang w:val="eu-ES"/>
        </w:rPr>
        <w:t>PRENTSA-OHARRA:</w:t>
      </w:r>
      <w:r>
        <w:rPr>
          <w:rFonts w:ascii="Tahoma" w:hAnsi="Tahoma"/>
          <w:b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/>
          <w:b/>
          <w:sz w:val="24"/>
          <w:szCs w:val="24"/>
          <w:shd w:val="clear" w:color="auto" w:fill="FFFFFF"/>
          <w:lang w:val="eu-ES"/>
        </w:rPr>
        <w:t>“Nafarroako 2019rako aurrekontuak bizkarra ematen dio nazioarteko lankidetzari”.</w:t>
      </w:r>
      <w:r>
        <w:rPr>
          <w:rFonts w:ascii="Tahoma" w:hAnsi="Tahoma"/>
          <w:b/>
          <w:sz w:val="24"/>
          <w:szCs w:val="24"/>
          <w:shd w:val="clear" w:color="auto" w:fill="FFFFFF"/>
        </w:rPr>
        <w:t xml:space="preserve"> #LesDanLaEspalda #BizkarraEmatenDiete” </w:t>
      </w:r>
    </w:p>
    <w:p w:rsidR="00F771A6" w:rsidRDefault="00F771A6" w:rsidP="00F771A6">
      <w:pPr>
        <w:spacing w:after="0" w:line="240" w:lineRule="auto"/>
        <w:jc w:val="both"/>
        <w:rPr>
          <w:rFonts w:ascii="Tahoma" w:hAnsi="Tahoma"/>
          <w:i/>
          <w:sz w:val="20"/>
          <w:szCs w:val="24"/>
        </w:rPr>
      </w:pPr>
      <w:r>
        <w:rPr>
          <w:rFonts w:ascii="Tahoma" w:hAnsi="Tahoma"/>
          <w:i/>
          <w:sz w:val="20"/>
          <w:szCs w:val="24"/>
          <w:lang w:val="eu-ES"/>
        </w:rPr>
        <w:t>Iruñea, 2018ko abenduaren 20a</w:t>
      </w:r>
    </w:p>
    <w:p w:rsidR="00DC0BC2" w:rsidRDefault="00DC0BC2" w:rsidP="009937CA">
      <w:pPr>
        <w:spacing w:after="0" w:line="240" w:lineRule="auto"/>
        <w:jc w:val="both"/>
        <w:rPr>
          <w:b/>
        </w:rPr>
      </w:pPr>
    </w:p>
    <w:p w:rsidR="00F771A6" w:rsidRDefault="00F771A6" w:rsidP="00F771A6">
      <w:pPr>
        <w:spacing w:after="200" w:line="240" w:lineRule="auto"/>
        <w:jc w:val="both"/>
        <w:rPr>
          <w:szCs w:val="24"/>
        </w:rPr>
      </w:pPr>
      <w:r>
        <w:rPr>
          <w:szCs w:val="24"/>
          <w:lang w:val="eu-ES"/>
        </w:rPr>
        <w:t>Nafarroako GGKEen Koordinakundea osatzen duten nazioarteko lankidetzako 46 GGKEak Nafarroako Parlamentuaren aurrean elkarretaratzen gara #LesDanLaEspalda #BizkarraEmatenDiete kanpaina ixteko.</w:t>
      </w:r>
    </w:p>
    <w:p w:rsidR="00F771A6" w:rsidRDefault="00F771A6" w:rsidP="00F771A6">
      <w:pPr>
        <w:spacing w:after="200" w:line="240" w:lineRule="auto"/>
        <w:jc w:val="both"/>
        <w:rPr>
          <w:szCs w:val="24"/>
        </w:rPr>
      </w:pPr>
      <w:r>
        <w:rPr>
          <w:szCs w:val="24"/>
          <w:lang w:val="eu-ES"/>
        </w:rPr>
        <w:t xml:space="preserve">Gaur, abenduak 20, Nafarroako Parlamentuak 2019ko Aurrekontua onartuko duen egun seinalatu honetan, Parlamentuaren ateetan biltzen gara, salatzeko parlamentuko taldeek, </w:t>
      </w:r>
      <w:r>
        <w:rPr>
          <w:b/>
          <w:szCs w:val="24"/>
          <w:lang w:val="eu-ES"/>
        </w:rPr>
        <w:t xml:space="preserve">behin betiko, </w:t>
      </w:r>
      <w:r>
        <w:rPr>
          <w:szCs w:val="24"/>
          <w:lang w:val="eu-ES"/>
        </w:rPr>
        <w:t>bizkarra ematen dietela nazioarteko laguntza gehien behar dutenei.</w:t>
      </w:r>
      <w:r>
        <w:rPr>
          <w:szCs w:val="24"/>
        </w:rPr>
        <w:t xml:space="preserve"> </w:t>
      </w:r>
      <w:r>
        <w:rPr>
          <w:szCs w:val="24"/>
          <w:lang w:val="eu-ES"/>
        </w:rPr>
        <w:t xml:space="preserve">Eta, berriz ere, </w:t>
      </w:r>
      <w:r>
        <w:rPr>
          <w:b/>
          <w:szCs w:val="24"/>
          <w:lang w:val="eu-ES"/>
        </w:rPr>
        <w:t>% 0,7a berreskuratzeko bidea eten dela, % 0,29an geldituta.</w:t>
      </w:r>
      <w:r>
        <w:rPr>
          <w:szCs w:val="24"/>
        </w:rPr>
        <w:t xml:space="preserve"> </w:t>
      </w:r>
      <w:r>
        <w:rPr>
          <w:szCs w:val="24"/>
          <w:lang w:val="eu-ES"/>
        </w:rPr>
        <w:t>Ehuneko 0,7a mundu-mailako gomendio bat da, Nazio Batuen Erakundeak 1980an ezarri zuena, eta herrialde garatu guztiei dagokiena.</w:t>
      </w:r>
      <w:r>
        <w:rPr>
          <w:szCs w:val="24"/>
        </w:rPr>
        <w:t xml:space="preserve"> </w:t>
      </w:r>
      <w:r>
        <w:rPr>
          <w:szCs w:val="24"/>
          <w:lang w:val="eu-ES"/>
        </w:rPr>
        <w:t xml:space="preserve">Eta </w:t>
      </w:r>
      <w:r>
        <w:rPr>
          <w:b/>
          <w:szCs w:val="24"/>
          <w:lang w:val="eu-ES"/>
        </w:rPr>
        <w:t xml:space="preserve">hurbileko erakunde batzuk, Iruñeko Udala kasu, hamarkada batean baino gehiagoan betetzen ari direna, </w:t>
      </w:r>
      <w:r>
        <w:rPr>
          <w:szCs w:val="24"/>
          <w:lang w:val="eu-ES"/>
        </w:rPr>
        <w:t>posible dela frogatuta.</w:t>
      </w:r>
    </w:p>
    <w:p w:rsidR="00F771A6" w:rsidRDefault="00F771A6" w:rsidP="00F771A6">
      <w:pPr>
        <w:spacing w:after="200" w:line="240" w:lineRule="auto"/>
        <w:jc w:val="both"/>
        <w:rPr>
          <w:szCs w:val="24"/>
        </w:rPr>
      </w:pPr>
      <w:r>
        <w:rPr>
          <w:szCs w:val="24"/>
          <w:lang w:val="eu-ES"/>
        </w:rPr>
        <w:t>Nafarroa helburu horretatik oso urruti geratu da, eta Parlamentuak aho batez konpromisotzat hartu zuen % 0,5a ez du bete.</w:t>
      </w:r>
      <w:r>
        <w:rPr>
          <w:szCs w:val="24"/>
        </w:rPr>
        <w:t xml:space="preserve"> </w:t>
      </w:r>
      <w:r>
        <w:rPr>
          <w:b/>
          <w:szCs w:val="24"/>
          <w:lang w:val="eu-ES"/>
        </w:rPr>
        <w:t>Lankidetzarako ekarpena 2019. urterako</w:t>
      </w:r>
      <w:r>
        <w:rPr>
          <w:rStyle w:val="Amaiera-oharrarenerreferentzia"/>
          <w:b/>
          <w:szCs w:val="24"/>
          <w:lang w:val="eu-ES"/>
        </w:rPr>
        <w:endnoteReference w:id="1"/>
      </w:r>
      <w:r>
        <w:rPr>
          <w:b/>
          <w:szCs w:val="24"/>
          <w:lang w:val="eu-ES"/>
        </w:rPr>
        <w:t xml:space="preserve"> 14,53 euro pertsonako izango da, 2009an, aldiz, 33,55 euroko ekarpena egiten zuelarik.</w:t>
      </w:r>
      <w:r>
        <w:rPr>
          <w:b/>
          <w:szCs w:val="24"/>
        </w:rPr>
        <w:t xml:space="preserve"> </w:t>
      </w:r>
      <w:r>
        <w:rPr>
          <w:b/>
          <w:szCs w:val="24"/>
          <w:lang w:val="eu-ES"/>
        </w:rPr>
        <w:t>Erabakia betez gero, 25 euro erabiliko ziren (87 zentimo gehiago hilean)</w:t>
      </w:r>
      <w:r>
        <w:rPr>
          <w:szCs w:val="24"/>
          <w:lang w:val="eu-ES"/>
        </w:rPr>
        <w:t>.</w:t>
      </w:r>
      <w:r>
        <w:rPr>
          <w:szCs w:val="24"/>
        </w:rPr>
        <w:t xml:space="preserve"> </w:t>
      </w:r>
    </w:p>
    <w:p w:rsidR="00F771A6" w:rsidRDefault="00F771A6" w:rsidP="00F771A6">
      <w:pPr>
        <w:spacing w:after="200" w:line="240" w:lineRule="auto"/>
        <w:jc w:val="both"/>
        <w:rPr>
          <w:szCs w:val="24"/>
        </w:rPr>
      </w:pPr>
      <w:r>
        <w:rPr>
          <w:szCs w:val="24"/>
          <w:lang w:val="eu-ES"/>
        </w:rPr>
        <w:t xml:space="preserve">Gogorarazten dugu pobrezia-egoeran daudela Nafarroako Garapenerako Laguntza Ofiziala erabiliz gure lanaren helburu diren herrialdeetako asko, hala nola Guatemala </w:t>
      </w:r>
      <w:r w:rsidR="001334D8">
        <w:rPr>
          <w:szCs w:val="24"/>
          <w:lang w:val="eu-ES"/>
        </w:rPr>
        <w:t>(</w:t>
      </w:r>
      <w:r>
        <w:rPr>
          <w:szCs w:val="24"/>
          <w:lang w:val="eu-ES"/>
        </w:rPr>
        <w:t>biztanleen % 67 pobrezia-egoeran</w:t>
      </w:r>
      <w:r w:rsidR="001334D8">
        <w:rPr>
          <w:szCs w:val="24"/>
          <w:lang w:val="eu-ES"/>
        </w:rPr>
        <w:t>)</w:t>
      </w:r>
      <w:r>
        <w:rPr>
          <w:szCs w:val="24"/>
          <w:lang w:val="eu-ES"/>
        </w:rPr>
        <w:t xml:space="preserve">, Nikaragua </w:t>
      </w:r>
      <w:r w:rsidR="001334D8">
        <w:rPr>
          <w:szCs w:val="24"/>
          <w:lang w:val="eu-ES"/>
        </w:rPr>
        <w:t>(</w:t>
      </w:r>
      <w:r>
        <w:rPr>
          <w:szCs w:val="24"/>
          <w:lang w:val="eu-ES"/>
        </w:rPr>
        <w:t>biztanleen % 39</w:t>
      </w:r>
      <w:r w:rsidR="001334D8">
        <w:rPr>
          <w:szCs w:val="24"/>
          <w:lang w:val="eu-ES"/>
        </w:rPr>
        <w:t>)</w:t>
      </w:r>
      <w:r>
        <w:rPr>
          <w:szCs w:val="24"/>
          <w:lang w:val="eu-ES"/>
        </w:rPr>
        <w:t xml:space="preserve">, Peru </w:t>
      </w:r>
      <w:r w:rsidR="001334D8">
        <w:rPr>
          <w:szCs w:val="24"/>
          <w:lang w:val="eu-ES"/>
        </w:rPr>
        <w:t>(</w:t>
      </w:r>
      <w:r>
        <w:rPr>
          <w:szCs w:val="24"/>
          <w:lang w:val="eu-ES"/>
        </w:rPr>
        <w:t>% 22</w:t>
      </w:r>
      <w:r w:rsidR="001334D8">
        <w:rPr>
          <w:szCs w:val="24"/>
          <w:lang w:val="eu-ES"/>
        </w:rPr>
        <w:t>)</w:t>
      </w:r>
      <w:r>
        <w:rPr>
          <w:szCs w:val="24"/>
          <w:lang w:val="eu-ES"/>
        </w:rPr>
        <w:t xml:space="preserve">, El Salvador </w:t>
      </w:r>
      <w:r w:rsidR="001334D8">
        <w:rPr>
          <w:szCs w:val="24"/>
          <w:lang w:val="eu-ES"/>
        </w:rPr>
        <w:t>(</w:t>
      </w:r>
      <w:r>
        <w:rPr>
          <w:szCs w:val="24"/>
          <w:lang w:val="eu-ES"/>
        </w:rPr>
        <w:t>% 34</w:t>
      </w:r>
      <w:r w:rsidR="001334D8">
        <w:rPr>
          <w:szCs w:val="24"/>
          <w:lang w:val="eu-ES"/>
        </w:rPr>
        <w:t>)</w:t>
      </w:r>
      <w:r>
        <w:rPr>
          <w:szCs w:val="24"/>
          <w:lang w:val="eu-ES"/>
        </w:rPr>
        <w:t xml:space="preserve">, Mozambike, </w:t>
      </w:r>
      <w:r w:rsidR="001334D8">
        <w:rPr>
          <w:szCs w:val="24"/>
          <w:lang w:val="eu-ES"/>
        </w:rPr>
        <w:t>(</w:t>
      </w:r>
      <w:r>
        <w:rPr>
          <w:szCs w:val="24"/>
          <w:lang w:val="eu-ES"/>
        </w:rPr>
        <w:t>% 46</w:t>
      </w:r>
      <w:r w:rsidR="001334D8">
        <w:rPr>
          <w:szCs w:val="24"/>
          <w:lang w:val="eu-ES"/>
        </w:rPr>
        <w:t>)</w:t>
      </w:r>
      <w:r>
        <w:rPr>
          <w:szCs w:val="24"/>
          <w:lang w:val="eu-ES"/>
        </w:rPr>
        <w:t xml:space="preserve"> eta Niger </w:t>
      </w:r>
      <w:r w:rsidR="001334D8">
        <w:rPr>
          <w:szCs w:val="24"/>
          <w:lang w:val="eu-ES"/>
        </w:rPr>
        <w:t>(</w:t>
      </w:r>
      <w:r>
        <w:rPr>
          <w:szCs w:val="24"/>
          <w:lang w:val="eu-ES"/>
        </w:rPr>
        <w:t>% 82</w:t>
      </w:r>
      <w:r w:rsidR="001334D8">
        <w:rPr>
          <w:szCs w:val="24"/>
          <w:lang w:val="eu-ES"/>
        </w:rPr>
        <w:t>)</w:t>
      </w:r>
      <w:r>
        <w:rPr>
          <w:szCs w:val="24"/>
          <w:lang w:val="eu-ES"/>
        </w:rPr>
        <w:t>.</w:t>
      </w:r>
      <w:r>
        <w:rPr>
          <w:szCs w:val="24"/>
        </w:rPr>
        <w:t xml:space="preserve"> </w:t>
      </w:r>
    </w:p>
    <w:p w:rsidR="00F771A6" w:rsidRDefault="00F771A6" w:rsidP="00F771A6">
      <w:pPr>
        <w:spacing w:after="200" w:line="240" w:lineRule="auto"/>
        <w:jc w:val="both"/>
        <w:rPr>
          <w:szCs w:val="24"/>
          <w:lang w:val="eu-ES"/>
        </w:rPr>
      </w:pPr>
      <w:r>
        <w:rPr>
          <w:szCs w:val="24"/>
          <w:lang w:val="eu-ES"/>
        </w:rPr>
        <w:t xml:space="preserve">Horrez gain, Nafarroako GGKEen Koordinakundeak, Garapenerako Lankidetzaren Kontseiluak abenduaren 18an eginiko bilkuran, </w:t>
      </w:r>
      <w:r>
        <w:rPr>
          <w:b/>
          <w:szCs w:val="24"/>
          <w:lang w:val="eu-ES"/>
        </w:rPr>
        <w:t>ezetza eman dio</w:t>
      </w:r>
      <w:r>
        <w:rPr>
          <w:szCs w:val="24"/>
          <w:lang w:val="eu-ES"/>
        </w:rPr>
        <w:t xml:space="preserve"> </w:t>
      </w:r>
      <w:r>
        <w:rPr>
          <w:b/>
          <w:szCs w:val="24"/>
          <w:lang w:val="eu-ES"/>
        </w:rPr>
        <w:t xml:space="preserve">Nafarroako Lankidetzaren III. Plan Zuzentzailea onartzeari, </w:t>
      </w:r>
      <w:r>
        <w:rPr>
          <w:szCs w:val="24"/>
          <w:lang w:val="eu-ES"/>
        </w:rPr>
        <w:t xml:space="preserve">hura garatzeko aurrekonturik ez dagoelako, Nafarroako Gobernuak Espainiako Gobernuaren V. Plan Zuzentzailea onartzeari ezetza eman zion era berean eta arrazoi berengatik. </w:t>
      </w:r>
    </w:p>
    <w:p w:rsidR="00F771A6" w:rsidRDefault="00F771A6" w:rsidP="00F771A6">
      <w:pPr>
        <w:spacing w:after="200" w:line="240" w:lineRule="auto"/>
        <w:jc w:val="both"/>
        <w:rPr>
          <w:szCs w:val="24"/>
        </w:rPr>
      </w:pPr>
      <w:r>
        <w:rPr>
          <w:szCs w:val="24"/>
          <w:lang w:val="eu-ES"/>
        </w:rPr>
        <w:t>Sinetsita gaude lankidetza-politikak behar adinako baliabidez hornitzea ezinbestekoa eta posiblea dela.</w:t>
      </w:r>
      <w:r>
        <w:rPr>
          <w:szCs w:val="24"/>
        </w:rPr>
        <w:t xml:space="preserve"> </w:t>
      </w:r>
      <w:r>
        <w:rPr>
          <w:szCs w:val="24"/>
          <w:lang w:val="eu-ES"/>
        </w:rPr>
        <w:t>Aurrekontuaren ehuneko 0,7 hori garapenerako lankidetzari esleitzea erabat egingarria dela diogunean, berriz ere gogorarazten dugu Iruñeko Udalak hamarkada bat baino gehiago daramala horixe bera egiten.</w:t>
      </w:r>
      <w:r>
        <w:rPr>
          <w:szCs w:val="24"/>
        </w:rPr>
        <w:t xml:space="preserve"> </w:t>
      </w:r>
      <w:r>
        <w:rPr>
          <w:szCs w:val="24"/>
          <w:lang w:val="eu-ES"/>
        </w:rPr>
        <w:t>Horregatik, Nafarroako Gobernuari eta Parlamentuari Nafarroako Garapenerako GKEen esperientzia, ezagutza, laguntza eta esku luzatua eskaintzen dizkiegu, gure komunitatearen ahalbideen araberako lankidetza-politikak egiteko, aldi berean oraingo zein etorkizuneko beharrizan eta helburuei erantzuna emanik.</w:t>
      </w:r>
    </w:p>
    <w:p w:rsidR="004D5D90" w:rsidRDefault="004D5D90" w:rsidP="004D5D90">
      <w:pPr>
        <w:spacing w:after="0" w:line="360" w:lineRule="auto"/>
        <w:rPr>
          <w:szCs w:val="24"/>
        </w:rPr>
      </w:pPr>
      <w:r>
        <w:rPr>
          <w:noProof/>
          <w:szCs w:val="24"/>
          <w:lang w:eastAsia="es-ES"/>
        </w:rPr>
        <w:drawing>
          <wp:inline distT="0" distB="0" distL="0" distR="0">
            <wp:extent cx="716915" cy="716915"/>
            <wp:effectExtent l="19050" t="0" r="6985" b="0"/>
            <wp:docPr id="4" name="Imagen 2" descr="Z:\Medios comunicación\presencia en medios A OFERTA\Año 2018\CAMPAÑA INCIDENCIA_ Oct- Dic\Nota_ Dan la espalda\Imagenes Campaña\IMG-201811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Medios comunicación\presencia en medios A OFERTA\Año 2018\CAMPAÑA INCIDENCIA_ Oct- Dic\Nota_ Dan la espalda\Imagenes Campaña\IMG-20181114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  <w:lang w:val="eu-ES"/>
        </w:rPr>
        <w:t>Argibide gehiago eta elkarrizketak:</w:t>
      </w:r>
      <w:r>
        <w:rPr>
          <w:szCs w:val="24"/>
        </w:rPr>
        <w:t xml:space="preserve"> </w:t>
      </w:r>
    </w:p>
    <w:p w:rsidR="00DE277D" w:rsidRPr="00A83547" w:rsidRDefault="004D5D90" w:rsidP="004D5D90">
      <w:pPr>
        <w:spacing w:after="0" w:line="360" w:lineRule="auto"/>
        <w:ind w:firstLine="708"/>
        <w:jc w:val="center"/>
        <w:rPr>
          <w:rFonts w:cs="Tahoma"/>
          <w:i/>
        </w:rPr>
      </w:pPr>
      <w:r>
        <w:rPr>
          <w:szCs w:val="24"/>
          <w:lang w:val="eu-ES"/>
        </w:rPr>
        <w:t xml:space="preserve">Amaia Campion (649 19 09 22) edo </w:t>
      </w:r>
      <w:hyperlink r:id="rId10" w:history="1">
        <w:r>
          <w:rPr>
            <w:rStyle w:val="Hiperesteka"/>
            <w:szCs w:val="24"/>
            <w:lang w:val="eu-ES"/>
          </w:rPr>
          <w:t>comunicacion@congdnavarra.org</w:t>
        </w:r>
      </w:hyperlink>
      <w:r>
        <w:rPr>
          <w:szCs w:val="24"/>
          <w:lang w:val="eu-ES"/>
        </w:rPr>
        <w:t xml:space="preserve"> (Maite Ruiz)</w:t>
      </w:r>
      <w:r>
        <w:rPr>
          <w:szCs w:val="24"/>
        </w:rPr>
        <w:t xml:space="preserve"> </w:t>
      </w:r>
    </w:p>
    <w:sectPr w:rsidR="00DE277D" w:rsidRPr="00A83547" w:rsidSect="008C5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AF8" w:rsidRDefault="00055AF8" w:rsidP="00A61045">
      <w:pPr>
        <w:spacing w:after="0" w:line="240" w:lineRule="auto"/>
      </w:pPr>
      <w:r>
        <w:separator/>
      </w:r>
    </w:p>
  </w:endnote>
  <w:endnote w:type="continuationSeparator" w:id="0">
    <w:p w:rsidR="00055AF8" w:rsidRDefault="00055AF8" w:rsidP="00A61045">
      <w:pPr>
        <w:spacing w:after="0" w:line="240" w:lineRule="auto"/>
      </w:pPr>
      <w:r>
        <w:continuationSeparator/>
      </w:r>
    </w:p>
  </w:endnote>
  <w:endnote w:id="1">
    <w:p w:rsidR="00F771A6" w:rsidRDefault="00F771A6" w:rsidP="00F771A6">
      <w:pPr>
        <w:pStyle w:val="Amaiera-oharrarentestua"/>
        <w:rPr>
          <w:i/>
          <w:sz w:val="18"/>
          <w:szCs w:val="24"/>
        </w:rPr>
      </w:pPr>
      <w:bookmarkStart w:id="0" w:name="_GoBack"/>
      <w:r>
        <w:rPr>
          <w:rStyle w:val="Amaiera-oharrarenerreferentzia"/>
          <w:i/>
          <w:sz w:val="18"/>
          <w:szCs w:val="24"/>
        </w:rPr>
        <w:endnoteRef/>
      </w:r>
      <w:r>
        <w:rPr>
          <w:i/>
          <w:sz w:val="18"/>
          <w:szCs w:val="24"/>
        </w:rPr>
        <w:t xml:space="preserve"> </w:t>
      </w:r>
      <w:bookmarkEnd w:id="0"/>
      <w:r>
        <w:rPr>
          <w:i/>
          <w:sz w:val="18"/>
          <w:szCs w:val="24"/>
        </w:rPr>
        <w:t>2019ko per capita errenta biztanleriari buruzko 2018ko urtarrilaren 1eko datuekin egin da.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AF8" w:rsidRDefault="00055AF8" w:rsidP="00A61045">
      <w:pPr>
        <w:spacing w:after="0" w:line="240" w:lineRule="auto"/>
      </w:pPr>
      <w:r>
        <w:separator/>
      </w:r>
    </w:p>
  </w:footnote>
  <w:footnote w:type="continuationSeparator" w:id="0">
    <w:p w:rsidR="00055AF8" w:rsidRDefault="00055AF8" w:rsidP="00A6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752CA"/>
    <w:multiLevelType w:val="hybridMultilevel"/>
    <w:tmpl w:val="B0903086"/>
    <w:lvl w:ilvl="0" w:tplc="8FD0B4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B3AB9"/>
    <w:multiLevelType w:val="hybridMultilevel"/>
    <w:tmpl w:val="100AC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C4E"/>
    <w:rsid w:val="00016B06"/>
    <w:rsid w:val="000410BA"/>
    <w:rsid w:val="00055AF8"/>
    <w:rsid w:val="0009368E"/>
    <w:rsid w:val="000A5EBB"/>
    <w:rsid w:val="000C4A00"/>
    <w:rsid w:val="000E11E4"/>
    <w:rsid w:val="0010039D"/>
    <w:rsid w:val="001334D8"/>
    <w:rsid w:val="00143384"/>
    <w:rsid w:val="00180CEC"/>
    <w:rsid w:val="0020063D"/>
    <w:rsid w:val="002918F4"/>
    <w:rsid w:val="002A7E06"/>
    <w:rsid w:val="00395D32"/>
    <w:rsid w:val="003F7F5C"/>
    <w:rsid w:val="00437073"/>
    <w:rsid w:val="00451232"/>
    <w:rsid w:val="004D5D90"/>
    <w:rsid w:val="004E13A1"/>
    <w:rsid w:val="0054081C"/>
    <w:rsid w:val="005B1A0B"/>
    <w:rsid w:val="00611D40"/>
    <w:rsid w:val="006619B6"/>
    <w:rsid w:val="0067680D"/>
    <w:rsid w:val="006A5508"/>
    <w:rsid w:val="006E7910"/>
    <w:rsid w:val="006F45CD"/>
    <w:rsid w:val="00731AEB"/>
    <w:rsid w:val="007402E2"/>
    <w:rsid w:val="007D3B92"/>
    <w:rsid w:val="008033A6"/>
    <w:rsid w:val="0085001B"/>
    <w:rsid w:val="00852959"/>
    <w:rsid w:val="008735C3"/>
    <w:rsid w:val="00880EAB"/>
    <w:rsid w:val="008929D9"/>
    <w:rsid w:val="008A1C4B"/>
    <w:rsid w:val="008C0AE9"/>
    <w:rsid w:val="008C5D90"/>
    <w:rsid w:val="008F57F2"/>
    <w:rsid w:val="009139FC"/>
    <w:rsid w:val="00935BE4"/>
    <w:rsid w:val="00950216"/>
    <w:rsid w:val="009648AD"/>
    <w:rsid w:val="009937CA"/>
    <w:rsid w:val="00A14051"/>
    <w:rsid w:val="00A57FD4"/>
    <w:rsid w:val="00A61045"/>
    <w:rsid w:val="00A83547"/>
    <w:rsid w:val="00AC0DDB"/>
    <w:rsid w:val="00B21456"/>
    <w:rsid w:val="00B21BC2"/>
    <w:rsid w:val="00B51869"/>
    <w:rsid w:val="00B57C1C"/>
    <w:rsid w:val="00B61CCE"/>
    <w:rsid w:val="00B733E1"/>
    <w:rsid w:val="00B83E7C"/>
    <w:rsid w:val="00BD580D"/>
    <w:rsid w:val="00BE521F"/>
    <w:rsid w:val="00C015A1"/>
    <w:rsid w:val="00C33C4E"/>
    <w:rsid w:val="00C362BB"/>
    <w:rsid w:val="00C80821"/>
    <w:rsid w:val="00CD2ABE"/>
    <w:rsid w:val="00D21AC0"/>
    <w:rsid w:val="00D91F7C"/>
    <w:rsid w:val="00DC0BC2"/>
    <w:rsid w:val="00DC584E"/>
    <w:rsid w:val="00DE277D"/>
    <w:rsid w:val="00E01E73"/>
    <w:rsid w:val="00E512E2"/>
    <w:rsid w:val="00E66177"/>
    <w:rsid w:val="00E72FB6"/>
    <w:rsid w:val="00F21A6F"/>
    <w:rsid w:val="00F25804"/>
    <w:rsid w:val="00F771A6"/>
    <w:rsid w:val="00FA0109"/>
    <w:rsid w:val="00FE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8C5D90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4E13A1"/>
    <w:rPr>
      <w:color w:val="0563C1" w:themeColor="hyperlink"/>
      <w:u w:val="single"/>
    </w:rPr>
  </w:style>
  <w:style w:type="character" w:customStyle="1" w:styleId="UnresolvedMention">
    <w:name w:val="Unresolved Mention"/>
    <w:basedOn w:val="Paragrafoarenletra-tipolehenetsia"/>
    <w:uiPriority w:val="99"/>
    <w:semiHidden/>
    <w:unhideWhenUsed/>
    <w:rsid w:val="004E13A1"/>
    <w:rPr>
      <w:color w:val="605E5C"/>
      <w:shd w:val="clear" w:color="auto" w:fill="E1DFDD"/>
    </w:rPr>
  </w:style>
  <w:style w:type="paragraph" w:styleId="Zerrenda-paragrafoa">
    <w:name w:val="List Paragraph"/>
    <w:basedOn w:val="Normala"/>
    <w:uiPriority w:val="34"/>
    <w:qFormat/>
    <w:rsid w:val="00611D40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F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3F7F5C"/>
    <w:rPr>
      <w:rFonts w:ascii="Tahoma" w:hAnsi="Tahoma" w:cs="Tahoma"/>
      <w:sz w:val="16"/>
      <w:szCs w:val="16"/>
    </w:rPr>
  </w:style>
  <w:style w:type="paragraph" w:styleId="Amaiera-oharrarentestua">
    <w:name w:val="endnote text"/>
    <w:basedOn w:val="Normala"/>
    <w:link w:val="Amaiera-oharrarentestuaKar"/>
    <w:uiPriority w:val="99"/>
    <w:semiHidden/>
    <w:unhideWhenUsed/>
    <w:rsid w:val="00A61045"/>
    <w:pPr>
      <w:spacing w:after="0" w:line="240" w:lineRule="auto"/>
    </w:pPr>
    <w:rPr>
      <w:sz w:val="20"/>
      <w:szCs w:val="20"/>
    </w:rPr>
  </w:style>
  <w:style w:type="character" w:customStyle="1" w:styleId="Amaiera-oharrarentestuaKar">
    <w:name w:val="Amaiera-oharraren testua Kar"/>
    <w:basedOn w:val="Paragrafoarenletra-tipolehenetsia"/>
    <w:link w:val="Amaiera-oharrarentestua"/>
    <w:uiPriority w:val="99"/>
    <w:semiHidden/>
    <w:rsid w:val="00A61045"/>
    <w:rPr>
      <w:sz w:val="20"/>
      <w:szCs w:val="20"/>
    </w:rPr>
  </w:style>
  <w:style w:type="character" w:styleId="Amaiera-oharrarenerreferentzia">
    <w:name w:val="endnote reference"/>
    <w:basedOn w:val="Paragrafoarenletra-tipolehenetsia"/>
    <w:uiPriority w:val="99"/>
    <w:semiHidden/>
    <w:unhideWhenUsed/>
    <w:rsid w:val="00A61045"/>
    <w:rPr>
      <w:vertAlign w:val="superscript"/>
    </w:rPr>
  </w:style>
  <w:style w:type="character" w:customStyle="1" w:styleId="tw4winMark">
    <w:name w:val="tw4winMark"/>
    <w:uiPriority w:val="99"/>
    <w:rsid w:val="00C362BB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13A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13A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11D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F5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104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6104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610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unicacion@congdnavarr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F300-E34D-45B1-8FDE-E2FD5C2D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Fundación FABRE</dc:creator>
  <cp:lastModifiedBy>lmsapga</cp:lastModifiedBy>
  <cp:revision>19</cp:revision>
  <dcterms:created xsi:type="dcterms:W3CDTF">2018-12-19T07:38:00Z</dcterms:created>
  <dcterms:modified xsi:type="dcterms:W3CDTF">2018-12-19T16:38:00Z</dcterms:modified>
</cp:coreProperties>
</file>