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18" w:rsidRPr="007C14FB" w:rsidRDefault="007C14FB" w:rsidP="007C1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C14FB">
        <w:rPr>
          <w:sz w:val="28"/>
          <w:szCs w:val="28"/>
        </w:rPr>
        <w:t>En el caso de que en la Asamblea Extraordinaria</w:t>
      </w:r>
      <w:r w:rsidR="006D7E63">
        <w:rPr>
          <w:sz w:val="28"/>
          <w:szCs w:val="28"/>
        </w:rPr>
        <w:t xml:space="preserve">, de 28 de junio de 2018, </w:t>
      </w:r>
      <w:r w:rsidRPr="007C14FB">
        <w:rPr>
          <w:sz w:val="28"/>
          <w:szCs w:val="28"/>
        </w:rPr>
        <w:t xml:space="preserve"> </w:t>
      </w:r>
      <w:r w:rsidR="006D7E63" w:rsidRPr="006D7E63">
        <w:rPr>
          <w:b/>
          <w:sz w:val="28"/>
          <w:szCs w:val="28"/>
        </w:rPr>
        <w:t>NO</w:t>
      </w:r>
      <w:r w:rsidRPr="006D7E63">
        <w:rPr>
          <w:b/>
          <w:sz w:val="28"/>
          <w:szCs w:val="28"/>
        </w:rPr>
        <w:t xml:space="preserve"> se apruebe la Propuesta para renovación de Junta</w:t>
      </w:r>
      <w:r w:rsidRPr="007C14FB">
        <w:rPr>
          <w:sz w:val="28"/>
          <w:szCs w:val="28"/>
        </w:rPr>
        <w:t xml:space="preserve"> preparada por la comisión de subsanación, se procederá a realizar la </w:t>
      </w:r>
      <w:bookmarkStart w:id="0" w:name="_GoBack"/>
      <w:bookmarkEnd w:id="0"/>
      <w:r w:rsidRPr="007C14FB">
        <w:rPr>
          <w:sz w:val="28"/>
          <w:szCs w:val="28"/>
        </w:rPr>
        <w:t>convocatoria de una asamblea con el fin único de DISOLUCIÓN de la Coordinadora.</w:t>
      </w:r>
    </w:p>
    <w:p w:rsidR="007C14FB" w:rsidRPr="00C224EE" w:rsidRDefault="007C14FB">
      <w:pPr>
        <w:rPr>
          <w:b/>
          <w:sz w:val="24"/>
          <w:szCs w:val="24"/>
        </w:rPr>
      </w:pPr>
      <w:r w:rsidRPr="00C224EE">
        <w:rPr>
          <w:b/>
          <w:sz w:val="24"/>
          <w:szCs w:val="24"/>
        </w:rPr>
        <w:t>NORMATIVA SOBRE DISOLUCIÓN</w:t>
      </w:r>
    </w:p>
    <w:p w:rsidR="007C14FB" w:rsidRPr="00C224EE" w:rsidRDefault="007C14FB" w:rsidP="00C224EE">
      <w:pPr>
        <w:pBdr>
          <w:bottom w:val="single" w:sz="4" w:space="1" w:color="auto"/>
        </w:pBdr>
        <w:rPr>
          <w:b/>
          <w:sz w:val="24"/>
          <w:szCs w:val="24"/>
        </w:rPr>
      </w:pPr>
      <w:r w:rsidRPr="00C224EE">
        <w:rPr>
          <w:b/>
          <w:sz w:val="24"/>
          <w:szCs w:val="24"/>
        </w:rPr>
        <w:t>ESTATUTOS</w:t>
      </w:r>
    </w:p>
    <w:p w:rsidR="007C14FB" w:rsidRPr="00C224EE" w:rsidRDefault="007C14FB" w:rsidP="007C14FB">
      <w:pPr>
        <w:rPr>
          <w:sz w:val="24"/>
          <w:szCs w:val="24"/>
        </w:rPr>
      </w:pPr>
      <w:r w:rsidRPr="00C224EE">
        <w:rPr>
          <w:b/>
          <w:sz w:val="24"/>
          <w:szCs w:val="24"/>
        </w:rPr>
        <w:t>Artículo 17</w:t>
      </w:r>
      <w:r w:rsidRPr="00C224EE">
        <w:rPr>
          <w:sz w:val="24"/>
          <w:szCs w:val="24"/>
        </w:rPr>
        <w:t>- Tendrá carácter de extraordinaria toda Asamblea que no sea la prevista en el artículo anterior. Se reunirá, convocada por la Presidencia en caso de urgencia o por circunstancia excepcional y acordada por mayoría de dos tercios en la Junta de Gobierno, o cuando sea solicitada por escrito a la Presidencia por un número no inferior al diez por ciento del número total de las organizaciones que forman parte de la Asociación Coordinadora.</w:t>
      </w:r>
    </w:p>
    <w:p w:rsidR="007C14FB" w:rsidRPr="00C224EE" w:rsidRDefault="007C14FB" w:rsidP="007C14FB">
      <w:pPr>
        <w:rPr>
          <w:sz w:val="24"/>
          <w:szCs w:val="24"/>
        </w:rPr>
      </w:pPr>
      <w:r w:rsidRPr="00C224EE">
        <w:rPr>
          <w:b/>
          <w:sz w:val="24"/>
          <w:szCs w:val="24"/>
        </w:rPr>
        <w:t>Será necesaria la convocatoria con carácter extraordinario de la Asamblea General para la adopción de acuerdos relativos a la</w:t>
      </w:r>
      <w:r w:rsidRPr="00C224EE">
        <w:rPr>
          <w:sz w:val="24"/>
          <w:szCs w:val="24"/>
        </w:rPr>
        <w:t xml:space="preserve"> adquisición y enajenación de bienes inmuebles, solicitud de declaración de utilidad pública, expulsión de socios y </w:t>
      </w:r>
      <w:r w:rsidRPr="00C224EE">
        <w:rPr>
          <w:b/>
          <w:sz w:val="24"/>
          <w:szCs w:val="24"/>
        </w:rPr>
        <w:t>disolución de la asociación</w:t>
      </w:r>
      <w:r w:rsidRPr="00C224EE">
        <w:rPr>
          <w:sz w:val="24"/>
          <w:szCs w:val="24"/>
        </w:rPr>
        <w:t xml:space="preserve"> así como nombrar a las personas de la comisión liquidadora.</w:t>
      </w:r>
    </w:p>
    <w:p w:rsidR="007C14FB" w:rsidRPr="00C224EE" w:rsidRDefault="007C14FB" w:rsidP="007C14FB">
      <w:pPr>
        <w:rPr>
          <w:sz w:val="24"/>
          <w:szCs w:val="24"/>
        </w:rPr>
      </w:pPr>
      <w:r w:rsidRPr="00C224EE">
        <w:rPr>
          <w:b/>
          <w:sz w:val="24"/>
          <w:szCs w:val="24"/>
        </w:rPr>
        <w:t>Artículo 20</w:t>
      </w:r>
      <w:r w:rsidRPr="00C224EE">
        <w:rPr>
          <w:sz w:val="24"/>
          <w:szCs w:val="24"/>
        </w:rPr>
        <w:t xml:space="preserve"> -</w:t>
      </w:r>
      <w:r w:rsidRPr="00C224EE">
        <w:rPr>
          <w:b/>
          <w:sz w:val="24"/>
          <w:szCs w:val="24"/>
        </w:rPr>
        <w:t>Requerirán mayoría cualificada de dos tercios de las organizaciones asociadas presentes en la Asamblea, los acuerdos relativos a la</w:t>
      </w:r>
      <w:r w:rsidRPr="00C224EE">
        <w:rPr>
          <w:sz w:val="24"/>
          <w:szCs w:val="24"/>
        </w:rPr>
        <w:t xml:space="preserve"> modificación de los presentes Estatutos y del Código de Conducta, la aprobación de los criterios referidos al régimen de determinación de la cuantía de las cuotas, la votación consecuencia de moción de censura</w:t>
      </w:r>
      <w:r w:rsidRPr="00C224EE">
        <w:rPr>
          <w:b/>
          <w:sz w:val="24"/>
          <w:szCs w:val="24"/>
        </w:rPr>
        <w:t>, la disolución de la Asociación Coordinadora</w:t>
      </w:r>
      <w:r w:rsidRPr="00C224EE">
        <w:rPr>
          <w:sz w:val="24"/>
          <w:szCs w:val="24"/>
        </w:rPr>
        <w:t>, y la disposición o enajenación de bienes</w:t>
      </w:r>
      <w:r w:rsidRPr="00C224EE">
        <w:rPr>
          <w:b/>
          <w:sz w:val="24"/>
          <w:szCs w:val="24"/>
        </w:rPr>
        <w:t>. Las Asambleas que decidan sobre estos aspectos deberán estar constituidas por al menos la mitad más uno de sus  organizaciones asociadas.</w:t>
      </w:r>
    </w:p>
    <w:p w:rsidR="007C14FB" w:rsidRPr="00C224EE" w:rsidRDefault="007C14FB" w:rsidP="007C14FB">
      <w:pPr>
        <w:rPr>
          <w:b/>
          <w:sz w:val="24"/>
          <w:szCs w:val="24"/>
        </w:rPr>
      </w:pPr>
      <w:r w:rsidRPr="00C224EE">
        <w:rPr>
          <w:b/>
          <w:sz w:val="24"/>
          <w:szCs w:val="24"/>
        </w:rPr>
        <w:t>TÍTULO VIII: DISOLUCIÓN Y LIQUIDACIÓN DE LA ASOCIACIÓN COORDINADORA</w:t>
      </w:r>
    </w:p>
    <w:p w:rsidR="007C14FB" w:rsidRPr="00C224EE" w:rsidRDefault="007C14FB" w:rsidP="007C14FB">
      <w:pPr>
        <w:rPr>
          <w:sz w:val="24"/>
          <w:szCs w:val="24"/>
        </w:rPr>
      </w:pPr>
      <w:r w:rsidRPr="00C224EE">
        <w:rPr>
          <w:b/>
          <w:sz w:val="24"/>
          <w:szCs w:val="24"/>
        </w:rPr>
        <w:t>Artículo 48</w:t>
      </w:r>
      <w:r w:rsidRPr="00C224EE">
        <w:rPr>
          <w:sz w:val="24"/>
          <w:szCs w:val="24"/>
        </w:rPr>
        <w:t xml:space="preserve"> – La Asociación Coordinadora </w:t>
      </w:r>
      <w:r w:rsidRPr="00C224EE">
        <w:rPr>
          <w:b/>
          <w:sz w:val="24"/>
          <w:szCs w:val="24"/>
        </w:rPr>
        <w:t>se disolverá por acuerdo de la Asamblea realizada a tal fin, por mayoría de dos tercios de organizaciones asociadas presentes</w:t>
      </w:r>
      <w:r w:rsidRPr="00C224EE">
        <w:rPr>
          <w:sz w:val="24"/>
          <w:szCs w:val="24"/>
        </w:rPr>
        <w:t xml:space="preserve"> en la misma. </w:t>
      </w:r>
    </w:p>
    <w:p w:rsidR="007C14FB" w:rsidRPr="00C224EE" w:rsidRDefault="007C14FB">
      <w:pPr>
        <w:rPr>
          <w:sz w:val="24"/>
          <w:szCs w:val="24"/>
        </w:rPr>
      </w:pPr>
      <w:r w:rsidRPr="00C224EE">
        <w:rPr>
          <w:b/>
          <w:sz w:val="24"/>
          <w:szCs w:val="24"/>
        </w:rPr>
        <w:t>Artículo 49</w:t>
      </w:r>
      <w:r w:rsidRPr="00C224EE">
        <w:rPr>
          <w:sz w:val="24"/>
          <w:szCs w:val="24"/>
        </w:rPr>
        <w:t xml:space="preserve"> – En caso de disolución, la Asamblea que lo acuerde nombrará una comisión liquidadora compuesta por cinco personas cualificadas, elegidas a tal fin entre representantes de las organizaciones asociadas, que se hará cargo de liquidar los fondos existentes para que, una vez satisfechas todas las obligaciones existentes, se entregue el remanente a las organizaciones asociadas de la Asociación Coordinadora, en función de las cuotas que aportan</w:t>
      </w:r>
    </w:p>
    <w:sectPr w:rsidR="007C14FB" w:rsidRPr="00C2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4F"/>
    <w:rsid w:val="003A404F"/>
    <w:rsid w:val="006D7E63"/>
    <w:rsid w:val="007C14FB"/>
    <w:rsid w:val="00905718"/>
    <w:rsid w:val="00A52C23"/>
    <w:rsid w:val="00C224EE"/>
    <w:rsid w:val="00D9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Coordimación</cp:lastModifiedBy>
  <cp:revision>3</cp:revision>
  <dcterms:created xsi:type="dcterms:W3CDTF">2018-06-14T14:22:00Z</dcterms:created>
  <dcterms:modified xsi:type="dcterms:W3CDTF">2018-06-14T14:23:00Z</dcterms:modified>
</cp:coreProperties>
</file>