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328941" w14:textId="77777777" w:rsidR="006C29C8" w:rsidRDefault="006C29C8" w:rsidP="00D47B4B">
      <w:pPr>
        <w:pStyle w:val="Ttulo1"/>
      </w:pPr>
      <w:r>
        <w:rPr>
          <w:noProof/>
          <w:lang w:eastAsia="es-ES_tradnl"/>
        </w:rPr>
        <w:drawing>
          <wp:inline distT="0" distB="0" distL="0" distR="0" wp14:anchorId="003289F0" wp14:editId="003289F1">
            <wp:extent cx="2171700" cy="1270721"/>
            <wp:effectExtent l="0" t="0" r="0" b="5715"/>
            <wp:docPr id="1" name="Imagen 1" descr="Z:\Coordinadora\LOGO COORDINADORA_ Manual Imagen Corporativa\MANUAL Y LOGOTIPOS NUEVOS CONGDN\LOGOTIPOS\JPG\1COL-AMAR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ordinadora\LOGO COORDINADORA_ Manual Imagen Corporativa\MANUAL Y LOGOTIPOS NUEVOS CONGDN\LOGOTIPOS\JPG\1COL-AMARRILL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700" cy="1270721"/>
                    </a:xfrm>
                    <a:prstGeom prst="rect">
                      <a:avLst/>
                    </a:prstGeom>
                    <a:noFill/>
                    <a:ln>
                      <a:noFill/>
                    </a:ln>
                  </pic:spPr>
                </pic:pic>
              </a:graphicData>
            </a:graphic>
          </wp:inline>
        </w:drawing>
      </w:r>
    </w:p>
    <w:p w14:paraId="00328942" w14:textId="77777777" w:rsidR="006C29C8" w:rsidRDefault="006C29C8" w:rsidP="006C29C8">
      <w:pPr>
        <w:jc w:val="center"/>
        <w:rPr>
          <w:rFonts w:ascii="Tahoma" w:hAnsi="Tahoma" w:cs="Tahoma"/>
          <w:b/>
          <w:sz w:val="48"/>
          <w:szCs w:val="48"/>
        </w:rPr>
      </w:pPr>
    </w:p>
    <w:p w14:paraId="00328943" w14:textId="77777777" w:rsidR="006C29C8" w:rsidRDefault="006C29C8" w:rsidP="006C29C8">
      <w:pPr>
        <w:jc w:val="center"/>
        <w:rPr>
          <w:rFonts w:ascii="Tahoma" w:hAnsi="Tahoma" w:cs="Tahoma"/>
          <w:b/>
          <w:sz w:val="48"/>
          <w:szCs w:val="48"/>
        </w:rPr>
      </w:pPr>
    </w:p>
    <w:p w14:paraId="00328945" w14:textId="33D49094" w:rsidR="00CF0560" w:rsidRDefault="0052101B" w:rsidP="006C29C8">
      <w:pPr>
        <w:jc w:val="center"/>
        <w:rPr>
          <w:rFonts w:ascii="Tahoma" w:hAnsi="Tahoma" w:cs="Tahoma"/>
          <w:b/>
          <w:sz w:val="48"/>
          <w:szCs w:val="48"/>
        </w:rPr>
      </w:pPr>
      <w:r w:rsidRPr="0052101B">
        <w:rPr>
          <w:rFonts w:ascii="Tahoma" w:hAnsi="Tahoma" w:cs="Tahoma"/>
          <w:b/>
          <w:i/>
          <w:sz w:val="48"/>
          <w:szCs w:val="48"/>
        </w:rPr>
        <w:t xml:space="preserve">RESPUESTAS AL </w:t>
      </w:r>
      <w:r w:rsidR="006C29C8" w:rsidRPr="0052101B">
        <w:rPr>
          <w:rFonts w:ascii="Tahoma" w:hAnsi="Tahoma" w:cs="Tahoma"/>
          <w:b/>
          <w:i/>
          <w:sz w:val="48"/>
          <w:szCs w:val="48"/>
        </w:rPr>
        <w:t xml:space="preserve">DOCUMENTO </w:t>
      </w:r>
      <w:r w:rsidRPr="0052101B">
        <w:rPr>
          <w:rFonts w:ascii="Tahoma" w:hAnsi="Tahoma" w:cs="Tahoma"/>
          <w:b/>
          <w:i/>
          <w:sz w:val="48"/>
          <w:szCs w:val="48"/>
        </w:rPr>
        <w:t xml:space="preserve">DE </w:t>
      </w:r>
      <w:r w:rsidR="006C29C8" w:rsidRPr="0052101B">
        <w:rPr>
          <w:rFonts w:ascii="Tahoma" w:hAnsi="Tahoma" w:cs="Tahoma"/>
          <w:b/>
          <w:i/>
          <w:sz w:val="48"/>
          <w:szCs w:val="48"/>
        </w:rPr>
        <w:t>DUDAS</w:t>
      </w:r>
      <w:r w:rsidR="006C29C8" w:rsidRPr="006C29C8">
        <w:rPr>
          <w:rFonts w:ascii="Tahoma" w:hAnsi="Tahoma" w:cs="Tahoma"/>
          <w:b/>
          <w:sz w:val="48"/>
          <w:szCs w:val="48"/>
        </w:rPr>
        <w:t xml:space="preserve"> EXPUESTAS POR LAS ONGD</w:t>
      </w:r>
      <w:r w:rsidR="003555F1">
        <w:rPr>
          <w:rFonts w:ascii="Tahoma" w:hAnsi="Tahoma" w:cs="Tahoma"/>
          <w:b/>
          <w:sz w:val="48"/>
          <w:szCs w:val="48"/>
        </w:rPr>
        <w:t>,</w:t>
      </w:r>
      <w:r w:rsidR="006C29C8" w:rsidRPr="006C29C8">
        <w:rPr>
          <w:rFonts w:ascii="Tahoma" w:hAnsi="Tahoma" w:cs="Tahoma"/>
          <w:b/>
          <w:sz w:val="48"/>
          <w:szCs w:val="48"/>
        </w:rPr>
        <w:t xml:space="preserve"> </w:t>
      </w:r>
      <w:r w:rsidR="004A00DB" w:rsidRPr="006C29C8">
        <w:rPr>
          <w:rFonts w:ascii="Tahoma" w:hAnsi="Tahoma" w:cs="Tahoma"/>
          <w:b/>
          <w:sz w:val="48"/>
          <w:szCs w:val="48"/>
        </w:rPr>
        <w:t>ELABORADO POR LA CONGDN</w:t>
      </w:r>
      <w:r w:rsidR="004A00DB">
        <w:rPr>
          <w:rFonts w:ascii="Tahoma" w:hAnsi="Tahoma" w:cs="Tahoma"/>
          <w:b/>
          <w:sz w:val="48"/>
          <w:szCs w:val="48"/>
        </w:rPr>
        <w:t xml:space="preserve">, </w:t>
      </w:r>
      <w:r w:rsidR="006C29C8">
        <w:rPr>
          <w:rFonts w:ascii="Tahoma" w:hAnsi="Tahoma" w:cs="Tahoma"/>
          <w:b/>
          <w:sz w:val="48"/>
          <w:szCs w:val="48"/>
        </w:rPr>
        <w:t>EN RELACIÓN AL BORRADOR DEL III PLAN DIRECTOR DE GOBIERNO DE NAVARRA</w:t>
      </w:r>
    </w:p>
    <w:p w14:paraId="00328946" w14:textId="76CFA9E1" w:rsidR="006C29C8" w:rsidRPr="006C29C8" w:rsidRDefault="00DF0B81" w:rsidP="00CF0560">
      <w:pPr>
        <w:jc w:val="right"/>
        <w:rPr>
          <w:rFonts w:ascii="Tahoma" w:hAnsi="Tahoma" w:cs="Tahoma"/>
          <w:b/>
          <w:sz w:val="48"/>
          <w:szCs w:val="48"/>
        </w:rPr>
      </w:pPr>
      <w:r>
        <w:rPr>
          <w:rFonts w:ascii="Tahoma" w:hAnsi="Tahoma" w:cs="Tahoma"/>
          <w:b/>
          <w:sz w:val="32"/>
          <w:szCs w:val="32"/>
        </w:rPr>
        <w:t>4 DE MAYO</w:t>
      </w:r>
      <w:r w:rsidR="00CF0560">
        <w:rPr>
          <w:rFonts w:ascii="Tahoma" w:hAnsi="Tahoma" w:cs="Tahoma"/>
          <w:b/>
          <w:sz w:val="32"/>
          <w:szCs w:val="32"/>
        </w:rPr>
        <w:t xml:space="preserve"> 2018</w:t>
      </w:r>
      <w:r w:rsidR="006C29C8" w:rsidRPr="006C29C8">
        <w:rPr>
          <w:rFonts w:ascii="Tahoma" w:hAnsi="Tahoma" w:cs="Tahoma"/>
          <w:b/>
          <w:sz w:val="48"/>
          <w:szCs w:val="48"/>
        </w:rPr>
        <w:br w:type="page"/>
      </w:r>
    </w:p>
    <w:tbl>
      <w:tblPr>
        <w:tblStyle w:val="Tablaconcuadrcula"/>
        <w:tblpPr w:leftFromText="141" w:rightFromText="141" w:vertAnchor="page" w:horzAnchor="margin" w:tblpX="-459" w:tblpY="1336"/>
        <w:tblW w:w="14142" w:type="dxa"/>
        <w:tblLook w:val="04A0" w:firstRow="1" w:lastRow="0" w:firstColumn="1" w:lastColumn="0" w:noHBand="0" w:noVBand="1"/>
      </w:tblPr>
      <w:tblGrid>
        <w:gridCol w:w="4781"/>
        <w:gridCol w:w="9361"/>
      </w:tblGrid>
      <w:tr w:rsidR="007F39E7" w:rsidRPr="007F39E7" w14:paraId="00328949" w14:textId="77777777" w:rsidTr="00B23ECF">
        <w:tc>
          <w:tcPr>
            <w:tcW w:w="14142" w:type="dxa"/>
            <w:gridSpan w:val="2"/>
          </w:tcPr>
          <w:p w14:paraId="00328947" w14:textId="2967D1ED" w:rsidR="00AD343B" w:rsidRPr="007843E3" w:rsidRDefault="00AD343B" w:rsidP="00D766EA">
            <w:pPr>
              <w:rPr>
                <w:b/>
                <w:color w:val="FF0000"/>
              </w:rPr>
            </w:pPr>
            <w:r w:rsidRPr="007F39E7">
              <w:rPr>
                <w:b/>
              </w:rPr>
              <w:lastRenderedPageBreak/>
              <w:t xml:space="preserve">DUDAS SOBRE BORRADOR III PLAN </w:t>
            </w:r>
            <w:r w:rsidRPr="000F02A3">
              <w:rPr>
                <w:b/>
              </w:rPr>
              <w:t>DIRECTOR</w:t>
            </w:r>
            <w:r w:rsidR="00A75584" w:rsidRPr="007843E3">
              <w:rPr>
                <w:b/>
                <w:color w:val="FF0000"/>
              </w:rPr>
              <w:t xml:space="preserve"> Reunión resolución de DUDAS GN: Asistentes: Susana, Andrés y Luis por parte de GB y Diego- Diana-Iñaki-Laura-Argia-Mariaje-Jesús por parte de CONGDN</w:t>
            </w:r>
          </w:p>
          <w:p w14:paraId="39969A29" w14:textId="77777777" w:rsidR="00904449" w:rsidRDefault="00904449" w:rsidP="005248C3">
            <w:r w:rsidRPr="007F39E7">
              <w:t>En primer lugar, dejar claro que todas las preguntas aquí planteadas es la suma de las cuestiones individuales de cada una de las organizaciones que ha participado en el debate. Al ser cuestiones</w:t>
            </w:r>
            <w:r w:rsidR="007F39E7">
              <w:t xml:space="preserve"> individuales</w:t>
            </w:r>
            <w:r w:rsidRPr="007F39E7">
              <w:t>, las hemos incluido todas, únicamente hemos agrupado las que son idénticas. No es un consenso como coordinadora, ni mucho menos posicionamiento (que alguna pregunta puede llegar a traslucir), con que una organización plantee una pregunta nos ha parecido oportuno trasladarla.</w:t>
            </w:r>
          </w:p>
          <w:p w14:paraId="3B72C3A2" w14:textId="77777777" w:rsidR="008A55D9" w:rsidRPr="007843E3" w:rsidRDefault="008A55D9" w:rsidP="005248C3">
            <w:pPr>
              <w:rPr>
                <w:color w:val="FF0000"/>
              </w:rPr>
            </w:pPr>
            <w:r w:rsidRPr="007843E3">
              <w:rPr>
                <w:color w:val="FF0000"/>
              </w:rPr>
              <w:t xml:space="preserve">Hubo un comentario general que se repitió en diferentes puntos. </w:t>
            </w:r>
            <w:r w:rsidR="00A738FD" w:rsidRPr="007843E3">
              <w:rPr>
                <w:color w:val="FF0000"/>
              </w:rPr>
              <w:t xml:space="preserve">En el PD se recogen los aspectos más estratégicos, por </w:t>
            </w:r>
            <w:r w:rsidR="00422679" w:rsidRPr="007843E3">
              <w:rPr>
                <w:color w:val="FF0000"/>
              </w:rPr>
              <w:t>tanto</w:t>
            </w:r>
            <w:r w:rsidR="00A738FD" w:rsidRPr="007843E3">
              <w:rPr>
                <w:color w:val="FF0000"/>
              </w:rPr>
              <w:t xml:space="preserve"> generales, y se deja para las bases</w:t>
            </w:r>
            <w:r w:rsidR="00422679" w:rsidRPr="007843E3">
              <w:rPr>
                <w:color w:val="FF0000"/>
              </w:rPr>
              <w:t>/estrategia</w:t>
            </w:r>
            <w:r w:rsidR="00A738FD" w:rsidRPr="007843E3">
              <w:rPr>
                <w:color w:val="FF0000"/>
              </w:rPr>
              <w:t xml:space="preserve"> cómo </w:t>
            </w:r>
            <w:proofErr w:type="spellStart"/>
            <w:r w:rsidR="00422679" w:rsidRPr="007843E3">
              <w:rPr>
                <w:color w:val="FF0000"/>
              </w:rPr>
              <w:t>operativizarlo</w:t>
            </w:r>
            <w:proofErr w:type="spellEnd"/>
            <w:r w:rsidR="00422679" w:rsidRPr="007843E3">
              <w:rPr>
                <w:color w:val="FF0000"/>
              </w:rPr>
              <w:t>/matizarlo</w:t>
            </w:r>
            <w:r w:rsidR="00355A72" w:rsidRPr="007843E3">
              <w:rPr>
                <w:color w:val="FF0000"/>
              </w:rPr>
              <w:t xml:space="preserve"> (“al final lo que pesan son las convocatorias”)</w:t>
            </w:r>
          </w:p>
          <w:p w14:paraId="00328948" w14:textId="69600E7A" w:rsidR="00A75584" w:rsidRPr="00A75584" w:rsidRDefault="00A75584" w:rsidP="005248C3">
            <w:pPr>
              <w:rPr>
                <w:color w:val="00B050"/>
              </w:rPr>
            </w:pPr>
            <w:r w:rsidRPr="007843E3">
              <w:rPr>
                <w:color w:val="FF0000"/>
              </w:rPr>
              <w:t>Muchas cuestiones quedaron abiertas a PROPUESTA por parte de la CONGDN</w:t>
            </w:r>
          </w:p>
        </w:tc>
      </w:tr>
      <w:tr w:rsidR="007F39E7" w:rsidRPr="007F39E7" w14:paraId="0032894C" w14:textId="77777777" w:rsidTr="008D00B2">
        <w:tc>
          <w:tcPr>
            <w:tcW w:w="4781" w:type="dxa"/>
          </w:tcPr>
          <w:p w14:paraId="0032894A" w14:textId="77777777" w:rsidR="00AD343B" w:rsidRPr="007F39E7" w:rsidRDefault="00AD343B" w:rsidP="00D766EA">
            <w:pPr>
              <w:rPr>
                <w:b/>
              </w:rPr>
            </w:pPr>
          </w:p>
        </w:tc>
        <w:tc>
          <w:tcPr>
            <w:tcW w:w="9361" w:type="dxa"/>
          </w:tcPr>
          <w:p w14:paraId="0032894B" w14:textId="77777777" w:rsidR="00AD343B" w:rsidRPr="007F39E7" w:rsidRDefault="00AD343B" w:rsidP="00D766EA">
            <w:pPr>
              <w:rPr>
                <w:b/>
              </w:rPr>
            </w:pPr>
          </w:p>
        </w:tc>
      </w:tr>
      <w:tr w:rsidR="007F39E7" w:rsidRPr="007F39E7" w14:paraId="00328982" w14:textId="77777777" w:rsidTr="008D00B2">
        <w:tc>
          <w:tcPr>
            <w:tcW w:w="4781" w:type="dxa"/>
          </w:tcPr>
          <w:p w14:paraId="0032894D" w14:textId="77777777" w:rsidR="00AD343B" w:rsidRPr="007F39E7" w:rsidRDefault="00AD343B" w:rsidP="00D766EA">
            <w:pPr>
              <w:rPr>
                <w:b/>
                <w:bCs/>
              </w:rPr>
            </w:pPr>
          </w:p>
          <w:p w14:paraId="0032894E" w14:textId="77777777" w:rsidR="0003461B" w:rsidRPr="007F39E7" w:rsidRDefault="0003461B" w:rsidP="00D766EA">
            <w:pPr>
              <w:rPr>
                <w:b/>
              </w:rPr>
            </w:pPr>
            <w:r w:rsidRPr="007F39E7">
              <w:rPr>
                <w:b/>
              </w:rPr>
              <w:t>3. OBJETIVOS GENERALES Y EJES ESTRATÉGICOS</w:t>
            </w:r>
          </w:p>
        </w:tc>
        <w:tc>
          <w:tcPr>
            <w:tcW w:w="9361" w:type="dxa"/>
          </w:tcPr>
          <w:p w14:paraId="0032894F" w14:textId="77777777" w:rsidR="00AD343B" w:rsidRPr="007F39E7" w:rsidRDefault="00AD343B" w:rsidP="00D766EA">
            <w:pPr>
              <w:jc w:val="both"/>
              <w:rPr>
                <w:b/>
              </w:rPr>
            </w:pPr>
            <w:r w:rsidRPr="007F39E7">
              <w:rPr>
                <w:b/>
              </w:rPr>
              <w:t xml:space="preserve">Sobre la priorización de las zonas rurales: </w:t>
            </w:r>
          </w:p>
          <w:p w14:paraId="00328950" w14:textId="77777777" w:rsidR="00AD343B" w:rsidRPr="007F39E7" w:rsidRDefault="00AD343B" w:rsidP="00D766EA">
            <w:pPr>
              <w:jc w:val="both"/>
              <w:rPr>
                <w:b/>
              </w:rPr>
            </w:pPr>
          </w:p>
          <w:p w14:paraId="00328951" w14:textId="77777777" w:rsidR="00AD343B" w:rsidRDefault="00AD343B" w:rsidP="00D766EA">
            <w:pPr>
              <w:pStyle w:val="Prrafodelista"/>
              <w:numPr>
                <w:ilvl w:val="0"/>
                <w:numId w:val="1"/>
              </w:numPr>
              <w:spacing w:after="0"/>
              <w:jc w:val="both"/>
            </w:pPr>
            <w:r w:rsidRPr="007F39E7">
              <w:t xml:space="preserve">¿Qué criterio se adoptaría a la hora de clasificar una zona de intervención como rural de cara a hacer efectiva la priorización vía baremación? ¿Zonas periurbanas, de marcado carácter rural, serían consideradas zonas rurales? ¿Municipios marcadamente rurales, pero con alta densidad de población en el núcleo serían consideradas rurales? </w:t>
            </w:r>
            <w:r w:rsidR="00ED4430" w:rsidRPr="007F39E7">
              <w:t>¿Por</w:t>
            </w:r>
            <w:r w:rsidR="00084460" w:rsidRPr="007F39E7">
              <w:t xml:space="preserve"> qué?</w:t>
            </w:r>
          </w:p>
          <w:p w14:paraId="00328952" w14:textId="78CEB0DA" w:rsidR="001C4348" w:rsidRDefault="001C4348" w:rsidP="001C4348">
            <w:pPr>
              <w:pStyle w:val="Prrafodelista"/>
              <w:spacing w:after="0"/>
              <w:ind w:left="360"/>
              <w:jc w:val="both"/>
              <w:rPr>
                <w:color w:val="FF0000"/>
              </w:rPr>
            </w:pPr>
            <w:r>
              <w:rPr>
                <w:color w:val="FF0000"/>
              </w:rPr>
              <w:t>El plan recoge una consideración global y estratégica. Zona rural lo que no es zona urbana. Consultaran las definiciones que propone el PNUD</w:t>
            </w:r>
            <w:r w:rsidR="007843E3">
              <w:rPr>
                <w:color w:val="FF0000"/>
              </w:rPr>
              <w:t>.</w:t>
            </w:r>
          </w:p>
          <w:p w14:paraId="00328953" w14:textId="77777777" w:rsidR="001C4348" w:rsidRPr="001C4348" w:rsidRDefault="001C4348" w:rsidP="001C4348">
            <w:pPr>
              <w:pStyle w:val="Prrafodelista"/>
              <w:spacing w:after="0"/>
              <w:ind w:left="360"/>
              <w:jc w:val="both"/>
              <w:rPr>
                <w:color w:val="FF0000"/>
              </w:rPr>
            </w:pPr>
            <w:r>
              <w:rPr>
                <w:color w:val="FF0000"/>
              </w:rPr>
              <w:t>Se basa en un esfuerzo de asentamiento de la población en las zonas rurales. Se considera que en las ciudades hay más oportunidades. ¿Cómo lo van a realizar? se verá en la parte operativa  a través de baremación.  Definición de la línea de trabajo que recoge la comunidad internacional.</w:t>
            </w:r>
          </w:p>
          <w:p w14:paraId="00328954" w14:textId="77777777" w:rsidR="00AD343B" w:rsidRPr="007F39E7" w:rsidRDefault="00AD343B" w:rsidP="00D766EA">
            <w:pPr>
              <w:pStyle w:val="Prrafodelista"/>
              <w:spacing w:after="0"/>
              <w:jc w:val="both"/>
            </w:pPr>
          </w:p>
          <w:p w14:paraId="00328955" w14:textId="77777777" w:rsidR="00AD343B" w:rsidRPr="007F39E7" w:rsidRDefault="00AD343B" w:rsidP="00D766EA">
            <w:pPr>
              <w:jc w:val="both"/>
              <w:rPr>
                <w:b/>
              </w:rPr>
            </w:pPr>
            <w:r w:rsidRPr="007F39E7">
              <w:rPr>
                <w:b/>
              </w:rPr>
              <w:t>Sobre la concentración geográfica:</w:t>
            </w:r>
          </w:p>
          <w:p w14:paraId="00328956" w14:textId="77777777" w:rsidR="00AD343B" w:rsidRPr="007F39E7" w:rsidRDefault="00AD343B" w:rsidP="00D766EA">
            <w:pPr>
              <w:jc w:val="both"/>
              <w:rPr>
                <w:b/>
              </w:rPr>
            </w:pPr>
          </w:p>
          <w:p w14:paraId="00328957" w14:textId="77777777" w:rsidR="00AD343B" w:rsidRPr="007F39E7" w:rsidRDefault="00084460" w:rsidP="00D766EA">
            <w:pPr>
              <w:pStyle w:val="Prrafodelista"/>
              <w:numPr>
                <w:ilvl w:val="0"/>
                <w:numId w:val="1"/>
              </w:numPr>
              <w:spacing w:after="0"/>
              <w:jc w:val="both"/>
            </w:pPr>
            <w:r w:rsidRPr="007F39E7">
              <w:t>¿Cómo s</w:t>
            </w:r>
            <w:r w:rsidR="00AD343B" w:rsidRPr="007F39E7">
              <w:t xml:space="preserve">e ha valorado la posibilidad de utilizar IDH </w:t>
            </w:r>
            <w:proofErr w:type="spellStart"/>
            <w:r w:rsidR="00AD343B" w:rsidRPr="007F39E7">
              <w:t>intrapais</w:t>
            </w:r>
            <w:proofErr w:type="spellEnd"/>
            <w:r w:rsidR="00AD343B" w:rsidRPr="007F39E7">
              <w:t xml:space="preserve"> a la hora de seleccionar los países prioritarios (por ejemplo, en Perú, con amplia trayectoria de la cooperación navarra?</w:t>
            </w:r>
          </w:p>
          <w:p w14:paraId="00328958" w14:textId="77777777" w:rsidR="00AD343B" w:rsidRPr="007F39E7" w:rsidRDefault="00084460" w:rsidP="00D766EA">
            <w:pPr>
              <w:pStyle w:val="Prrafodelista"/>
              <w:numPr>
                <w:ilvl w:val="0"/>
                <w:numId w:val="1"/>
              </w:numPr>
              <w:spacing w:after="0"/>
              <w:jc w:val="both"/>
            </w:pPr>
            <w:r w:rsidRPr="007F39E7">
              <w:t>¿Cómo s</w:t>
            </w:r>
            <w:r w:rsidR="00AD343B" w:rsidRPr="007F39E7">
              <w:t>e ha valorado el impacto sobre las organizaciones, en particular de aquellas con una mayor especialización geográfica, de reducir los países prioritarios a 10 limitando incluso determinados instrumentos?</w:t>
            </w:r>
            <w:r w:rsidRPr="007F39E7">
              <w:t xml:space="preserve"> ¿Se ha planteado un proceso de transición?</w:t>
            </w:r>
          </w:p>
          <w:p w14:paraId="00328959" w14:textId="77777777" w:rsidR="00AD343B" w:rsidRPr="007F39E7" w:rsidRDefault="00084460" w:rsidP="00D766EA">
            <w:pPr>
              <w:pStyle w:val="Prrafodelista"/>
              <w:numPr>
                <w:ilvl w:val="0"/>
                <w:numId w:val="1"/>
              </w:numPr>
              <w:spacing w:after="0"/>
              <w:jc w:val="both"/>
            </w:pPr>
            <w:r w:rsidRPr="007F39E7">
              <w:t xml:space="preserve">¿ Cómo se ha valorado </w:t>
            </w:r>
            <w:r w:rsidR="00AD343B" w:rsidRPr="007F39E7">
              <w:t xml:space="preserve">que, al centrar determinados instrumentos (programas) en 10 países la </w:t>
            </w:r>
            <w:r w:rsidR="00AD343B" w:rsidRPr="007F39E7">
              <w:lastRenderedPageBreak/>
              <w:t xml:space="preserve">ayuda se concentre geográficamente no ya en el deseado 80/20 sino en porcentajes de concentración mucho más elevados (teniendo en cuenta que, además, en otros instrumentos (proyectos y </w:t>
            </w:r>
            <w:proofErr w:type="spellStart"/>
            <w:r w:rsidR="00AD343B" w:rsidRPr="007F39E7">
              <w:t>microacciones</w:t>
            </w:r>
            <w:proofErr w:type="spellEnd"/>
            <w:r w:rsidR="00AD343B" w:rsidRPr="007F39E7">
              <w:t xml:space="preserve"> también se incentiva la concentración vía baremación)?</w:t>
            </w:r>
          </w:p>
          <w:p w14:paraId="0032895A" w14:textId="77777777" w:rsidR="008D00B2" w:rsidRPr="007F39E7" w:rsidRDefault="008D00B2" w:rsidP="008D00B2">
            <w:pPr>
              <w:pStyle w:val="Prrafodelista"/>
              <w:numPr>
                <w:ilvl w:val="0"/>
                <w:numId w:val="1"/>
              </w:numPr>
              <w:jc w:val="both"/>
            </w:pPr>
            <w:r w:rsidRPr="007F39E7">
              <w:t xml:space="preserve"> ¿se entiende que en proyectos y </w:t>
            </w:r>
            <w:proofErr w:type="spellStart"/>
            <w:r w:rsidRPr="007F39E7">
              <w:t>microacciones</w:t>
            </w:r>
            <w:proofErr w:type="spellEnd"/>
            <w:r w:rsidRPr="007F39E7">
              <w:t xml:space="preserve"> pueden tener cabida intervenciones en países no prioritarios, aunque tendrán discriminación positiva en baremación las de países prioritarios?</w:t>
            </w:r>
          </w:p>
          <w:p w14:paraId="0032895B" w14:textId="77777777" w:rsidR="008D00B2" w:rsidRPr="007F39E7" w:rsidRDefault="008D00B2" w:rsidP="008D00B2">
            <w:pPr>
              <w:pStyle w:val="Prrafodelista"/>
              <w:numPr>
                <w:ilvl w:val="0"/>
                <w:numId w:val="1"/>
              </w:numPr>
              <w:spacing w:after="0"/>
              <w:jc w:val="both"/>
            </w:pPr>
            <w:r w:rsidRPr="007F39E7">
              <w:t>¿Por qué especial consideración la cooperación con el pueblo Saharaui?</w:t>
            </w:r>
          </w:p>
          <w:p w14:paraId="0032895C" w14:textId="77777777" w:rsidR="00AD343B" w:rsidRPr="007F39E7" w:rsidRDefault="00AD343B" w:rsidP="00D766EA">
            <w:pPr>
              <w:pStyle w:val="Prrafodelista"/>
              <w:numPr>
                <w:ilvl w:val="0"/>
                <w:numId w:val="1"/>
              </w:numPr>
              <w:spacing w:after="0"/>
              <w:jc w:val="both"/>
            </w:pPr>
            <w:r w:rsidRPr="007F39E7">
              <w:t>¿Qué tipo de estrategia multilateral a través de Agencias de Naciones Unidas se plantea para el OE1?</w:t>
            </w:r>
            <w:r w:rsidR="00ED4430" w:rsidRPr="007F39E7">
              <w:t xml:space="preserve"> ¿Por qué se ha decidido establecer convenios con ONGD cuya contraparte son Organizaciones de NNUU?</w:t>
            </w:r>
          </w:p>
          <w:p w14:paraId="0032895D" w14:textId="77777777" w:rsidR="008D00B2" w:rsidRPr="007F39E7" w:rsidRDefault="008D00B2" w:rsidP="00D766EA">
            <w:pPr>
              <w:pStyle w:val="Prrafodelista"/>
              <w:numPr>
                <w:ilvl w:val="0"/>
                <w:numId w:val="1"/>
              </w:numPr>
              <w:spacing w:after="0"/>
              <w:jc w:val="both"/>
            </w:pPr>
            <w:r w:rsidRPr="007F39E7">
              <w:t>¿por qué se dejan fuera a las ONGD especializadas en AH?</w:t>
            </w:r>
            <w:r w:rsidR="00FA4499" w:rsidRPr="007F39E7">
              <w:t xml:space="preserve"> ¿no hay restricción a la concurrencia competitiva?</w:t>
            </w:r>
          </w:p>
          <w:p w14:paraId="0032895E" w14:textId="77777777" w:rsidR="008D00B2" w:rsidRDefault="008D00B2" w:rsidP="008D00B2">
            <w:pPr>
              <w:pStyle w:val="Prrafodelista"/>
              <w:spacing w:after="0"/>
              <w:ind w:left="360"/>
              <w:jc w:val="both"/>
            </w:pPr>
          </w:p>
          <w:p w14:paraId="0032895F" w14:textId="77777777" w:rsidR="001C4348" w:rsidRDefault="00502F70" w:rsidP="008D00B2">
            <w:pPr>
              <w:pStyle w:val="Prrafodelista"/>
              <w:spacing w:after="0"/>
              <w:ind w:left="360"/>
              <w:jc w:val="both"/>
              <w:rPr>
                <w:color w:val="FF0000"/>
              </w:rPr>
            </w:pPr>
            <w:r>
              <w:rPr>
                <w:color w:val="FF0000"/>
              </w:rPr>
              <w:t xml:space="preserve">Sobre IDH </w:t>
            </w:r>
            <w:proofErr w:type="spellStart"/>
            <w:r>
              <w:rPr>
                <w:color w:val="FF0000"/>
              </w:rPr>
              <w:t>intrapais</w:t>
            </w:r>
            <w:proofErr w:type="spellEnd"/>
            <w:r>
              <w:rPr>
                <w:color w:val="FF0000"/>
              </w:rPr>
              <w:t xml:space="preserve"> el debate está abierto. No tienen problema en definir referencia país o referencia región. Como gobierno regional no les parece mal tener referentes regionales. En el Encuentro de CCAA algunas comunidades autónomas explicaron que ya están dando este giro. </w:t>
            </w:r>
          </w:p>
          <w:p w14:paraId="00328960" w14:textId="77777777" w:rsidR="00502F70" w:rsidRDefault="00502F70" w:rsidP="008D00B2">
            <w:pPr>
              <w:pStyle w:val="Prrafodelista"/>
              <w:spacing w:after="0"/>
              <w:ind w:left="360"/>
              <w:jc w:val="both"/>
              <w:rPr>
                <w:color w:val="FF0000"/>
              </w:rPr>
            </w:pPr>
            <w:r>
              <w:rPr>
                <w:color w:val="FF0000"/>
              </w:rPr>
              <w:t>Criterios:</w:t>
            </w:r>
          </w:p>
          <w:p w14:paraId="00328961" w14:textId="77777777" w:rsidR="00502F70" w:rsidRDefault="00502F70" w:rsidP="008D00B2">
            <w:pPr>
              <w:pStyle w:val="Prrafodelista"/>
              <w:spacing w:after="0"/>
              <w:ind w:left="360"/>
              <w:jc w:val="both"/>
              <w:rPr>
                <w:color w:val="FF0000"/>
              </w:rPr>
            </w:pPr>
            <w:r>
              <w:rPr>
                <w:color w:val="FF0000"/>
              </w:rPr>
              <w:t>1º Países con presencia Navarra histórica</w:t>
            </w:r>
          </w:p>
          <w:p w14:paraId="00328962" w14:textId="77777777" w:rsidR="00502F70" w:rsidRDefault="00502F70" w:rsidP="008D00B2">
            <w:pPr>
              <w:pStyle w:val="Prrafodelista"/>
              <w:spacing w:after="0"/>
              <w:ind w:left="360"/>
              <w:jc w:val="both"/>
              <w:rPr>
                <w:color w:val="FF0000"/>
              </w:rPr>
            </w:pPr>
            <w:r>
              <w:rPr>
                <w:color w:val="FF0000"/>
              </w:rPr>
              <w:t>2º Países con IDH medio o bajo</w:t>
            </w:r>
          </w:p>
          <w:p w14:paraId="00328963" w14:textId="77777777" w:rsidR="00750B44" w:rsidRDefault="00750B44" w:rsidP="008D00B2">
            <w:pPr>
              <w:pStyle w:val="Prrafodelista"/>
              <w:spacing w:after="0"/>
              <w:ind w:left="360"/>
              <w:jc w:val="both"/>
              <w:rPr>
                <w:color w:val="FF0000"/>
              </w:rPr>
            </w:pPr>
            <w:r>
              <w:rPr>
                <w:color w:val="FF0000"/>
              </w:rPr>
              <w:t>También tiene como referencia los MAP de la Cooperación española.</w:t>
            </w:r>
          </w:p>
          <w:p w14:paraId="00328964" w14:textId="32796B01" w:rsidR="00502F70" w:rsidRPr="007612E8" w:rsidRDefault="00502F70" w:rsidP="008D00B2">
            <w:pPr>
              <w:pStyle w:val="Prrafodelista"/>
              <w:spacing w:after="0"/>
              <w:ind w:left="360"/>
              <w:jc w:val="both"/>
              <w:rPr>
                <w:color w:val="0000FF"/>
              </w:rPr>
            </w:pPr>
            <w:r>
              <w:rPr>
                <w:color w:val="FF0000"/>
              </w:rPr>
              <w:t>Mantener el criterio 80/20 este objetivo es un mínimo.</w:t>
            </w:r>
            <w:r w:rsidR="00BC4C57">
              <w:rPr>
                <w:color w:val="FF0000"/>
              </w:rPr>
              <w:t xml:space="preserve"> </w:t>
            </w:r>
            <w:r w:rsidR="00BC4C57" w:rsidRPr="007843E3">
              <w:rPr>
                <w:color w:val="FF0000"/>
              </w:rPr>
              <w:t xml:space="preserve">No hay problema por </w:t>
            </w:r>
            <w:r w:rsidR="007612E8" w:rsidRPr="007843E3">
              <w:rPr>
                <w:color w:val="FF0000"/>
              </w:rPr>
              <w:t>superarlo,</w:t>
            </w:r>
            <w:r w:rsidR="00BC4C57" w:rsidRPr="007843E3">
              <w:rPr>
                <w:color w:val="FF0000"/>
              </w:rPr>
              <w:t xml:space="preserve"> pero dado que se </w:t>
            </w:r>
            <w:r w:rsidR="007612E8" w:rsidRPr="007843E3">
              <w:rPr>
                <w:color w:val="FF0000"/>
              </w:rPr>
              <w:t>plantea</w:t>
            </w:r>
            <w:r w:rsidR="00BC4C57" w:rsidRPr="007843E3">
              <w:rPr>
                <w:color w:val="FF0000"/>
              </w:rPr>
              <w:t xml:space="preserve"> evaluar al 2º/3</w:t>
            </w:r>
            <w:r w:rsidR="007612E8" w:rsidRPr="007843E3">
              <w:rPr>
                <w:color w:val="FF0000"/>
              </w:rPr>
              <w:t>º año ahí se puede valorar si la concentración es excesiva y corregir</w:t>
            </w:r>
          </w:p>
          <w:p w14:paraId="00328965" w14:textId="77777777" w:rsidR="00502F70" w:rsidRDefault="00502F70" w:rsidP="008D00B2">
            <w:pPr>
              <w:pStyle w:val="Prrafodelista"/>
              <w:spacing w:after="0"/>
              <w:ind w:left="360"/>
              <w:jc w:val="both"/>
              <w:rPr>
                <w:color w:val="FF0000"/>
              </w:rPr>
            </w:pPr>
            <w:r>
              <w:rPr>
                <w:color w:val="FF0000"/>
              </w:rPr>
              <w:t>Programas limitado por ser requisito, sobre la duda de la existencia de un proceso de transición</w:t>
            </w:r>
            <w:r w:rsidR="00EE0D19">
              <w:rPr>
                <w:color w:val="FF0000"/>
              </w:rPr>
              <w:t>,</w:t>
            </w:r>
            <w:r>
              <w:rPr>
                <w:color w:val="FF0000"/>
              </w:rPr>
              <w:t xml:space="preserve"> en programas ya viene dado ya que son tres años de trabajo con el país.</w:t>
            </w:r>
          </w:p>
          <w:p w14:paraId="00328966" w14:textId="63E6CF42" w:rsidR="00502F70" w:rsidRDefault="00502F70" w:rsidP="008D00B2">
            <w:pPr>
              <w:pStyle w:val="Prrafodelista"/>
              <w:spacing w:after="0"/>
              <w:ind w:left="360"/>
              <w:jc w:val="both"/>
              <w:rPr>
                <w:color w:val="FF0000"/>
              </w:rPr>
            </w:pPr>
            <w:r>
              <w:rPr>
                <w:color w:val="FF0000"/>
              </w:rPr>
              <w:t>Recalcan que todo está abierto al debate. Y que podemos presentar una propuesta.</w:t>
            </w:r>
          </w:p>
          <w:p w14:paraId="28A9FBE8" w14:textId="6BA47619" w:rsidR="00EC2D38" w:rsidRPr="007843E3" w:rsidRDefault="009E45C2" w:rsidP="008D00B2">
            <w:pPr>
              <w:pStyle w:val="Prrafodelista"/>
              <w:spacing w:after="0"/>
              <w:ind w:left="360"/>
              <w:jc w:val="both"/>
              <w:rPr>
                <w:color w:val="FF0000"/>
              </w:rPr>
            </w:pPr>
            <w:r w:rsidRPr="007843E3">
              <w:rPr>
                <w:color w:val="FF0000"/>
              </w:rPr>
              <w:t>Se ofrecen a dar información agregada por país/región en la próxima reunión del grupo técnico.</w:t>
            </w:r>
          </w:p>
          <w:p w14:paraId="1F5382C1" w14:textId="0CE2C0F5" w:rsidR="001D0C49" w:rsidRPr="007843E3" w:rsidRDefault="001D0C49" w:rsidP="008D00B2">
            <w:pPr>
              <w:pStyle w:val="Prrafodelista"/>
              <w:spacing w:after="0"/>
              <w:ind w:left="360"/>
              <w:jc w:val="both"/>
              <w:rPr>
                <w:color w:val="FF0000"/>
              </w:rPr>
            </w:pPr>
            <w:r w:rsidRPr="007843E3">
              <w:rPr>
                <w:color w:val="FF0000"/>
              </w:rPr>
              <w:t xml:space="preserve">Se pone sobre la mesa la idea de responder con la priorización a las necesidades de las organizaciones de una manera ordenada. </w:t>
            </w:r>
          </w:p>
          <w:p w14:paraId="00328967" w14:textId="77777777" w:rsidR="00750B44" w:rsidRDefault="00750B44" w:rsidP="008D00B2">
            <w:pPr>
              <w:pStyle w:val="Prrafodelista"/>
              <w:spacing w:after="0"/>
              <w:ind w:left="360"/>
              <w:jc w:val="both"/>
              <w:rPr>
                <w:color w:val="FF0000"/>
              </w:rPr>
            </w:pPr>
          </w:p>
          <w:p w14:paraId="00328968" w14:textId="77777777" w:rsidR="00750B44" w:rsidRDefault="00750B44" w:rsidP="008D00B2">
            <w:pPr>
              <w:pStyle w:val="Prrafodelista"/>
              <w:spacing w:after="0"/>
              <w:ind w:left="360"/>
              <w:jc w:val="both"/>
              <w:rPr>
                <w:color w:val="FF0000"/>
              </w:rPr>
            </w:pPr>
            <w:r>
              <w:rPr>
                <w:color w:val="FF0000"/>
              </w:rPr>
              <w:t xml:space="preserve">En relación a proyectos y </w:t>
            </w:r>
            <w:proofErr w:type="spellStart"/>
            <w:r>
              <w:rPr>
                <w:color w:val="FF0000"/>
              </w:rPr>
              <w:t>microacciones</w:t>
            </w:r>
            <w:proofErr w:type="spellEnd"/>
            <w:r>
              <w:rPr>
                <w:color w:val="FF0000"/>
              </w:rPr>
              <w:t xml:space="preserve"> se puede plantear durante el 1º y2º año libre pero si </w:t>
            </w:r>
            <w:r>
              <w:rPr>
                <w:color w:val="FF0000"/>
              </w:rPr>
              <w:lastRenderedPageBreak/>
              <w:t>primar ruralidad o IDH regional.</w:t>
            </w:r>
          </w:p>
          <w:p w14:paraId="00328969" w14:textId="4E55DDAB" w:rsidR="00750B44" w:rsidRPr="007843E3" w:rsidRDefault="00750B44" w:rsidP="008D00B2">
            <w:pPr>
              <w:pStyle w:val="Prrafodelista"/>
              <w:spacing w:after="0"/>
              <w:ind w:left="360"/>
              <w:jc w:val="both"/>
              <w:rPr>
                <w:color w:val="FF0000"/>
              </w:rPr>
            </w:pPr>
            <w:r>
              <w:rPr>
                <w:color w:val="FF0000"/>
              </w:rPr>
              <w:t xml:space="preserve">2º y 3º plantear que se hace y como se barema proyectos y </w:t>
            </w:r>
            <w:proofErr w:type="spellStart"/>
            <w:r>
              <w:rPr>
                <w:color w:val="FF0000"/>
              </w:rPr>
              <w:t>microacciones</w:t>
            </w:r>
            <w:proofErr w:type="spellEnd"/>
            <w:r>
              <w:rPr>
                <w:color w:val="FF0000"/>
              </w:rPr>
              <w:t>.</w:t>
            </w:r>
            <w:r w:rsidR="00F02C72" w:rsidRPr="00F02C72">
              <w:rPr>
                <w:color w:val="FF0000"/>
              </w:rPr>
              <w:t>-</w:t>
            </w:r>
            <w:r w:rsidR="00F02C72" w:rsidRPr="00F02C72">
              <w:rPr>
                <w:color w:val="00B050"/>
              </w:rPr>
              <w:t xml:space="preserve"> </w:t>
            </w:r>
            <w:r w:rsidR="007843E3" w:rsidRPr="007843E3">
              <w:rPr>
                <w:color w:val="FF0000"/>
              </w:rPr>
              <w:t>P</w:t>
            </w:r>
            <w:r w:rsidR="00F02C72" w:rsidRPr="007843E3">
              <w:rPr>
                <w:color w:val="FF0000"/>
              </w:rPr>
              <w:t>lantean hacer una propuesta</w:t>
            </w:r>
            <w:r w:rsidR="00A75584" w:rsidRPr="007843E3">
              <w:rPr>
                <w:color w:val="FF0000"/>
              </w:rPr>
              <w:t xml:space="preserve"> por parte de CONGDN</w:t>
            </w:r>
            <w:r w:rsidR="00F02C72" w:rsidRPr="007843E3">
              <w:rPr>
                <w:color w:val="FF0000"/>
              </w:rPr>
              <w:t>. Para el grupo de trabajo se va a presentar la concentración en Perú. Andrés comenta que el 23% de financiamiento de cooperación navarra va a Perú, lo ve un dato excesivo.</w:t>
            </w:r>
          </w:p>
          <w:p w14:paraId="0032896A" w14:textId="11E09887" w:rsidR="00750B44" w:rsidRPr="00B0314C" w:rsidRDefault="00750B44" w:rsidP="008D00B2">
            <w:pPr>
              <w:pStyle w:val="Prrafodelista"/>
              <w:spacing w:after="0"/>
              <w:ind w:left="360"/>
              <w:jc w:val="both"/>
              <w:rPr>
                <w:color w:val="00B050"/>
              </w:rPr>
            </w:pPr>
            <w:r>
              <w:rPr>
                <w:color w:val="FF0000"/>
              </w:rPr>
              <w:t>La especial consideración de Sahara es un acuerdo de gobierno y responde también a una tradición navarra.</w:t>
            </w:r>
            <w:r w:rsidR="00B0314C">
              <w:rPr>
                <w:color w:val="FF0000"/>
              </w:rPr>
              <w:t xml:space="preserve"> </w:t>
            </w:r>
          </w:p>
          <w:p w14:paraId="0032896B" w14:textId="5C51CCA3" w:rsidR="00750B44" w:rsidRDefault="00750B44" w:rsidP="008D00B2">
            <w:pPr>
              <w:pStyle w:val="Prrafodelista"/>
              <w:spacing w:after="0"/>
              <w:ind w:left="360"/>
              <w:jc w:val="both"/>
              <w:rPr>
                <w:color w:val="FF0000"/>
              </w:rPr>
            </w:pPr>
            <w:r>
              <w:rPr>
                <w:color w:val="FF0000"/>
              </w:rPr>
              <w:t xml:space="preserve">Estrategia multilateral: NNUU. </w:t>
            </w:r>
            <w:r w:rsidR="00CA3543" w:rsidRPr="007843E3">
              <w:rPr>
                <w:color w:val="FF0000"/>
              </w:rPr>
              <w:t>Confirman que no lo han hablado con las organizaciones</w:t>
            </w:r>
            <w:r w:rsidR="00CA3543" w:rsidRPr="00CA3543">
              <w:rPr>
                <w:color w:val="0000FF"/>
              </w:rPr>
              <w:t xml:space="preserve">. </w:t>
            </w:r>
            <w:r>
              <w:rPr>
                <w:color w:val="FF0000"/>
              </w:rPr>
              <w:t xml:space="preserve">Plantean que se estaban incluyendo en un mismo cajón ONGD de </w:t>
            </w:r>
            <w:r w:rsidR="00EE0D19">
              <w:rPr>
                <w:color w:val="FF0000"/>
              </w:rPr>
              <w:t>búsqueda</w:t>
            </w:r>
            <w:r>
              <w:rPr>
                <w:color w:val="FF0000"/>
              </w:rPr>
              <w:t xml:space="preserve"> de financiación y apoyo a organismos de NNUU y ONGD de cooperación. Que dicha mezcla les ha resultado dificultosa tanto en la solicitud (baremación muy alta </w:t>
            </w:r>
            <w:r w:rsidR="00931245">
              <w:rPr>
                <w:color w:val="FF0000"/>
              </w:rPr>
              <w:t>siempre</w:t>
            </w:r>
            <w:r>
              <w:rPr>
                <w:color w:val="FF0000"/>
              </w:rPr>
              <w:t xml:space="preserve"> en el apartado de solvencia de la contraparte </w:t>
            </w:r>
            <w:proofErr w:type="spellStart"/>
            <w:r w:rsidR="00931245">
              <w:rPr>
                <w:color w:val="FF0000"/>
              </w:rPr>
              <w:t>etc</w:t>
            </w:r>
            <w:proofErr w:type="spellEnd"/>
            <w:r w:rsidR="00931245">
              <w:rPr>
                <w:color w:val="FF0000"/>
              </w:rPr>
              <w:t>) como</w:t>
            </w:r>
            <w:r>
              <w:rPr>
                <w:color w:val="FF0000"/>
              </w:rPr>
              <w:t xml:space="preserve"> en la justificación</w:t>
            </w:r>
            <w:r w:rsidR="00931245">
              <w:rPr>
                <w:color w:val="FF0000"/>
              </w:rPr>
              <w:t xml:space="preserve"> (ya que justifican como organismo de NNUU</w:t>
            </w:r>
            <w:r w:rsidR="00761580">
              <w:t xml:space="preserve"> </w:t>
            </w:r>
            <w:r w:rsidR="00761580" w:rsidRPr="007843E3">
              <w:rPr>
                <w:color w:val="FF0000"/>
              </w:rPr>
              <w:t xml:space="preserve">lo ha firmado España en su tratado internacional </w:t>
            </w:r>
            <w:r w:rsidR="00F56EEB" w:rsidRPr="00761580">
              <w:rPr>
                <w:color w:val="00B050"/>
              </w:rPr>
              <w:t xml:space="preserve"> </w:t>
            </w:r>
            <w:r w:rsidR="00931245">
              <w:rPr>
                <w:color w:val="FF0000"/>
              </w:rPr>
              <w:t>, aunque tiene controlado que la subvención que se otorga va al proyectos que se presenta y no a bolsa común)</w:t>
            </w:r>
            <w:r>
              <w:rPr>
                <w:color w:val="FF0000"/>
              </w:rPr>
              <w:t xml:space="preserve"> y que no tienen nada que ver. Se plantean convenios específicos tal y como vienen haciendo por ejemplo con la UPNA o con la CONGDN. En relación a cuanto porcentaje del presupuesto podría ser </w:t>
            </w:r>
            <w:proofErr w:type="spellStart"/>
            <w:r>
              <w:rPr>
                <w:color w:val="FF0000"/>
              </w:rPr>
              <w:t>conveniado</w:t>
            </w:r>
            <w:proofErr w:type="spellEnd"/>
            <w:r>
              <w:rPr>
                <w:color w:val="FF0000"/>
              </w:rPr>
              <w:t xml:space="preserve"> se tendrá como referencia el % histórico que  han recibido</w:t>
            </w:r>
            <w:r w:rsidR="00692C1B">
              <w:rPr>
                <w:color w:val="FF0000"/>
              </w:rPr>
              <w:t>,</w:t>
            </w:r>
            <w:r w:rsidR="00692C1B" w:rsidRPr="00692C1B">
              <w:rPr>
                <w:color w:val="0000FF"/>
              </w:rPr>
              <w:t xml:space="preserve"> </w:t>
            </w:r>
            <w:r w:rsidR="00692C1B" w:rsidRPr="000F02A3">
              <w:rPr>
                <w:color w:val="FF0000"/>
              </w:rPr>
              <w:t>ni más ni menos</w:t>
            </w:r>
            <w:r w:rsidR="003C1634" w:rsidRPr="000F02A3">
              <w:rPr>
                <w:color w:val="FF0000"/>
              </w:rPr>
              <w:t>. Se plantea la posibilidad de que no se defina en % sino en valores absolutos</w:t>
            </w:r>
            <w:r w:rsidR="000E0687" w:rsidRPr="000F02A3">
              <w:rPr>
                <w:color w:val="FF0000"/>
              </w:rPr>
              <w:t>, aunque sea en una horquilla.</w:t>
            </w:r>
          </w:p>
          <w:p w14:paraId="0032896C" w14:textId="77777777" w:rsidR="00931245" w:rsidRDefault="00931245" w:rsidP="008D00B2">
            <w:pPr>
              <w:pStyle w:val="Prrafodelista"/>
              <w:spacing w:after="0"/>
              <w:ind w:left="360"/>
              <w:jc w:val="both"/>
              <w:rPr>
                <w:color w:val="FF0000"/>
              </w:rPr>
            </w:pPr>
            <w:r>
              <w:rPr>
                <w:color w:val="FF0000"/>
              </w:rPr>
              <w:t xml:space="preserve">Sobre si solo se </w:t>
            </w:r>
            <w:proofErr w:type="spellStart"/>
            <w:r>
              <w:rPr>
                <w:color w:val="FF0000"/>
              </w:rPr>
              <w:t>conveniará</w:t>
            </w:r>
            <w:proofErr w:type="spellEnd"/>
            <w:r>
              <w:rPr>
                <w:color w:val="FF0000"/>
              </w:rPr>
              <w:t xml:space="preserve"> en relación a ayuda humanitaria plantean que en estos casos hay una línea muy delgada entre emergencia, ayuda humanitaria y proyecto de cooperación ya que algunas trabajan en las tres áreas. Se plantean convenios más amplios, con ACNUR, UNICEF, UNRWA.</w:t>
            </w:r>
          </w:p>
          <w:p w14:paraId="0032896D" w14:textId="2376712D" w:rsidR="00931245" w:rsidRPr="007843E3" w:rsidRDefault="00931245" w:rsidP="008D00B2">
            <w:pPr>
              <w:pStyle w:val="Prrafodelista"/>
              <w:spacing w:after="0"/>
              <w:ind w:left="360"/>
              <w:jc w:val="both"/>
              <w:rPr>
                <w:color w:val="FF0000"/>
              </w:rPr>
            </w:pPr>
            <w:r>
              <w:rPr>
                <w:color w:val="FF0000"/>
              </w:rPr>
              <w:t xml:space="preserve">Saldrían </w:t>
            </w:r>
            <w:r w:rsidR="007843E3">
              <w:rPr>
                <w:color w:val="FF0000"/>
              </w:rPr>
              <w:t>de la concurrencia competitiva</w:t>
            </w:r>
            <w:r w:rsidR="007843E3" w:rsidRPr="007843E3">
              <w:rPr>
                <w:color w:val="FF0000"/>
              </w:rPr>
              <w:t>. L</w:t>
            </w:r>
            <w:r w:rsidR="002B18A0" w:rsidRPr="007843E3">
              <w:rPr>
                <w:color w:val="FF0000"/>
              </w:rPr>
              <w:t xml:space="preserve">a especificidad que justifica los </w:t>
            </w:r>
            <w:r w:rsidR="00DA139C" w:rsidRPr="007843E3">
              <w:rPr>
                <w:color w:val="FF0000"/>
              </w:rPr>
              <w:t>convenios</w:t>
            </w:r>
            <w:r w:rsidR="002B18A0" w:rsidRPr="007843E3">
              <w:rPr>
                <w:color w:val="FF0000"/>
              </w:rPr>
              <w:t xml:space="preserve"> vendría dada por </w:t>
            </w:r>
            <w:r w:rsidR="00DA139C" w:rsidRPr="007843E3">
              <w:rPr>
                <w:color w:val="FF0000"/>
              </w:rPr>
              <w:t>la</w:t>
            </w:r>
            <w:r w:rsidR="007843E3" w:rsidRPr="007843E3">
              <w:rPr>
                <w:color w:val="FF0000"/>
              </w:rPr>
              <w:t xml:space="preserve"> forma jurídica del socio local</w:t>
            </w:r>
          </w:p>
          <w:p w14:paraId="0032896E" w14:textId="77777777" w:rsidR="00931245" w:rsidRDefault="00502F70" w:rsidP="00931245">
            <w:pPr>
              <w:pStyle w:val="Prrafodelista"/>
              <w:spacing w:after="0"/>
              <w:ind w:left="360"/>
              <w:jc w:val="both"/>
              <w:rPr>
                <w:color w:val="FF0000"/>
              </w:rPr>
            </w:pPr>
            <w:r>
              <w:rPr>
                <w:color w:val="FF0000"/>
              </w:rPr>
              <w:t xml:space="preserve"> </w:t>
            </w:r>
          </w:p>
          <w:p w14:paraId="0032896F" w14:textId="77777777" w:rsidR="008D00B2" w:rsidRPr="007F39E7" w:rsidRDefault="008D00B2" w:rsidP="00931245">
            <w:pPr>
              <w:pStyle w:val="Prrafodelista"/>
              <w:spacing w:after="0"/>
              <w:ind w:left="360"/>
              <w:jc w:val="both"/>
              <w:rPr>
                <w:b/>
              </w:rPr>
            </w:pPr>
            <w:r w:rsidRPr="007F39E7">
              <w:rPr>
                <w:b/>
              </w:rPr>
              <w:t>Sobre especialización sectorial</w:t>
            </w:r>
          </w:p>
          <w:p w14:paraId="00328970" w14:textId="77777777" w:rsidR="00AD343B" w:rsidRPr="007F39E7" w:rsidRDefault="00AD343B" w:rsidP="00D766EA">
            <w:pPr>
              <w:pStyle w:val="Prrafodelista"/>
              <w:numPr>
                <w:ilvl w:val="0"/>
                <w:numId w:val="1"/>
              </w:numPr>
              <w:spacing w:after="0"/>
              <w:jc w:val="both"/>
            </w:pPr>
            <w:r w:rsidRPr="007F39E7">
              <w:t>La promoción en las ONGD de la inclusión de políticas respecto a género, derechos humanos y medioambiente, ¿se realizará exclusivamente vía baremación o habrá otros incentivos?</w:t>
            </w:r>
            <w:r w:rsidR="00084460" w:rsidRPr="007F39E7">
              <w:t xml:space="preserve"> </w:t>
            </w:r>
          </w:p>
          <w:p w14:paraId="00328971" w14:textId="77777777" w:rsidR="0017236A" w:rsidRPr="007F39E7" w:rsidRDefault="00084460" w:rsidP="0017236A">
            <w:pPr>
              <w:pStyle w:val="Prrafodelista"/>
              <w:numPr>
                <w:ilvl w:val="0"/>
                <w:numId w:val="1"/>
              </w:numPr>
              <w:spacing w:after="0"/>
              <w:jc w:val="both"/>
              <w:rPr>
                <w:rFonts w:ascii="Tahoma" w:eastAsia="Times New Roman" w:hAnsi="Tahoma" w:cs="Tahoma"/>
                <w:sz w:val="20"/>
                <w:szCs w:val="20"/>
                <w:lang w:eastAsia="es-ES"/>
              </w:rPr>
            </w:pPr>
            <w:r w:rsidRPr="007F39E7">
              <w:t xml:space="preserve">¿Por qué no se incluye en el sector prioritario de Empoderamiento de las Mujeres una línea </w:t>
            </w:r>
            <w:r w:rsidRPr="007F39E7">
              <w:lastRenderedPageBreak/>
              <w:t>dirigida a niñas menores?</w:t>
            </w:r>
          </w:p>
          <w:p w14:paraId="00328972" w14:textId="77777777" w:rsidR="0017236A" w:rsidRPr="007F39E7" w:rsidRDefault="0017236A" w:rsidP="0017236A">
            <w:pPr>
              <w:pStyle w:val="Prrafodelista"/>
              <w:numPr>
                <w:ilvl w:val="0"/>
                <w:numId w:val="1"/>
              </w:numPr>
              <w:spacing w:after="0"/>
              <w:jc w:val="both"/>
              <w:rPr>
                <w:rFonts w:ascii="Tahoma" w:eastAsia="Times New Roman" w:hAnsi="Tahoma" w:cs="Tahoma"/>
                <w:sz w:val="20"/>
                <w:szCs w:val="20"/>
                <w:lang w:eastAsia="es-ES"/>
              </w:rPr>
            </w:pPr>
            <w:r w:rsidRPr="007F39E7">
              <w:t>¿Por qué se ha quitado la mejora de las capacidades económicas y productivas?</w:t>
            </w:r>
          </w:p>
          <w:p w14:paraId="00328973" w14:textId="77777777" w:rsidR="0017236A" w:rsidRPr="007F39E7" w:rsidRDefault="0017236A" w:rsidP="0017236A">
            <w:pPr>
              <w:pStyle w:val="Prrafodelista"/>
              <w:numPr>
                <w:ilvl w:val="0"/>
                <w:numId w:val="1"/>
              </w:numPr>
              <w:spacing w:after="0"/>
              <w:jc w:val="both"/>
              <w:rPr>
                <w:rFonts w:ascii="Tahoma" w:eastAsia="Times New Roman" w:hAnsi="Tahoma" w:cs="Tahoma"/>
                <w:sz w:val="20"/>
                <w:szCs w:val="20"/>
                <w:lang w:eastAsia="es-ES"/>
              </w:rPr>
            </w:pPr>
            <w:r w:rsidRPr="007F39E7">
              <w:t xml:space="preserve">¿Por qué </w:t>
            </w:r>
            <w:r w:rsidRPr="007F39E7">
              <w:rPr>
                <w:rFonts w:ascii="Tahoma" w:eastAsia="Times New Roman" w:hAnsi="Tahoma" w:cs="Tahoma"/>
                <w:sz w:val="20"/>
                <w:szCs w:val="20"/>
                <w:lang w:eastAsia="es-ES"/>
              </w:rPr>
              <w:t xml:space="preserve"> Educación se ha quitado como sector prioritario?</w:t>
            </w:r>
          </w:p>
          <w:p w14:paraId="00328974" w14:textId="77777777" w:rsidR="0017236A" w:rsidRDefault="0017236A" w:rsidP="0017236A">
            <w:pPr>
              <w:pStyle w:val="Prrafodelista"/>
              <w:numPr>
                <w:ilvl w:val="0"/>
                <w:numId w:val="1"/>
              </w:numPr>
              <w:rPr>
                <w:rFonts w:ascii="Tahoma" w:eastAsia="Times New Roman" w:hAnsi="Tahoma" w:cs="Tahoma"/>
                <w:sz w:val="20"/>
                <w:szCs w:val="20"/>
                <w:lang w:eastAsia="es-ES"/>
              </w:rPr>
            </w:pPr>
            <w:r w:rsidRPr="007F39E7">
              <w:rPr>
                <w:rFonts w:ascii="Tahoma" w:eastAsia="Times New Roman" w:hAnsi="Tahoma" w:cs="Tahoma"/>
                <w:sz w:val="20"/>
                <w:szCs w:val="20"/>
                <w:lang w:eastAsia="es-ES"/>
              </w:rPr>
              <w:t>¿Se ha valorado definir subsectores dentro de cada sector?</w:t>
            </w:r>
          </w:p>
          <w:p w14:paraId="00328975" w14:textId="77777777" w:rsidR="00931245" w:rsidRDefault="00931245" w:rsidP="00931245">
            <w:pPr>
              <w:rPr>
                <w:rFonts w:ascii="Tahoma" w:eastAsia="Times New Roman" w:hAnsi="Tahoma" w:cs="Tahoma"/>
                <w:sz w:val="20"/>
                <w:szCs w:val="20"/>
                <w:lang w:eastAsia="es-ES"/>
              </w:rPr>
            </w:pPr>
          </w:p>
          <w:p w14:paraId="00328976" w14:textId="77777777" w:rsidR="00931245" w:rsidRPr="00754647" w:rsidRDefault="00931245" w:rsidP="00754647">
            <w:pPr>
              <w:pStyle w:val="Prrafodelista"/>
              <w:numPr>
                <w:ilvl w:val="0"/>
                <w:numId w:val="1"/>
              </w:numPr>
              <w:rPr>
                <w:rFonts w:ascii="Tahoma" w:eastAsia="Times New Roman" w:hAnsi="Tahoma" w:cs="Tahoma"/>
                <w:color w:val="FF0000"/>
                <w:sz w:val="20"/>
                <w:szCs w:val="20"/>
                <w:lang w:eastAsia="es-ES"/>
              </w:rPr>
            </w:pPr>
            <w:r w:rsidRPr="00754647">
              <w:rPr>
                <w:rFonts w:ascii="Tahoma" w:eastAsia="Times New Roman" w:hAnsi="Tahoma" w:cs="Tahoma"/>
                <w:color w:val="FF0000"/>
                <w:sz w:val="20"/>
                <w:szCs w:val="20"/>
                <w:lang w:eastAsia="es-ES"/>
              </w:rPr>
              <w:t>La promoción de las ONGD de la inclusión de políticas respecto a género, DDHH etc. se plantean a través de :</w:t>
            </w:r>
          </w:p>
          <w:p w14:paraId="00328977" w14:textId="77777777" w:rsidR="00931245" w:rsidRDefault="00931245" w:rsidP="00931245">
            <w:pPr>
              <w:rPr>
                <w:rFonts w:ascii="Tahoma" w:eastAsia="Times New Roman" w:hAnsi="Tahoma" w:cs="Tahoma"/>
                <w:color w:val="FF0000"/>
                <w:sz w:val="20"/>
                <w:szCs w:val="20"/>
                <w:lang w:eastAsia="es-ES"/>
              </w:rPr>
            </w:pPr>
            <w:r>
              <w:rPr>
                <w:rFonts w:ascii="Tahoma" w:eastAsia="Times New Roman" w:hAnsi="Tahoma" w:cs="Tahoma"/>
                <w:color w:val="FF0000"/>
                <w:sz w:val="20"/>
                <w:szCs w:val="20"/>
                <w:lang w:eastAsia="es-ES"/>
              </w:rPr>
              <w:t>1º y 2º Año</w:t>
            </w:r>
          </w:p>
          <w:p w14:paraId="00328978" w14:textId="77777777" w:rsidR="00931245" w:rsidRDefault="00931245" w:rsidP="00931245">
            <w:pPr>
              <w:rPr>
                <w:rFonts w:ascii="Tahoma" w:eastAsia="Times New Roman" w:hAnsi="Tahoma" w:cs="Tahoma"/>
                <w:color w:val="FF0000"/>
                <w:sz w:val="20"/>
                <w:szCs w:val="20"/>
                <w:lang w:eastAsia="es-ES"/>
              </w:rPr>
            </w:pPr>
            <w:r>
              <w:rPr>
                <w:rFonts w:ascii="Tahoma" w:eastAsia="Times New Roman" w:hAnsi="Tahoma" w:cs="Tahoma"/>
                <w:color w:val="FF0000"/>
                <w:sz w:val="20"/>
                <w:szCs w:val="20"/>
                <w:lang w:eastAsia="es-ES"/>
              </w:rPr>
              <w:t>Formación (se realizará un análisis de las necesidades tanto de la administración como de las ONGD)</w:t>
            </w:r>
          </w:p>
          <w:p w14:paraId="00328979" w14:textId="77777777" w:rsidR="00931245" w:rsidRDefault="00931245" w:rsidP="00931245">
            <w:pPr>
              <w:rPr>
                <w:rFonts w:ascii="Tahoma" w:eastAsia="Times New Roman" w:hAnsi="Tahoma" w:cs="Tahoma"/>
                <w:color w:val="FF0000"/>
                <w:sz w:val="20"/>
                <w:szCs w:val="20"/>
                <w:lang w:eastAsia="es-ES"/>
              </w:rPr>
            </w:pPr>
            <w:r>
              <w:rPr>
                <w:rFonts w:ascii="Tahoma" w:eastAsia="Times New Roman" w:hAnsi="Tahoma" w:cs="Tahoma"/>
                <w:color w:val="FF0000"/>
                <w:sz w:val="20"/>
                <w:szCs w:val="20"/>
                <w:lang w:eastAsia="es-ES"/>
              </w:rPr>
              <w:t>Evaluación</w:t>
            </w:r>
          </w:p>
          <w:p w14:paraId="0032897A" w14:textId="31789057" w:rsidR="00931245" w:rsidRPr="007843E3" w:rsidRDefault="007843E3" w:rsidP="00931245">
            <w:pPr>
              <w:rPr>
                <w:rFonts w:ascii="Tahoma" w:eastAsia="Times New Roman" w:hAnsi="Tahoma" w:cs="Tahoma"/>
                <w:color w:val="FF0000"/>
                <w:sz w:val="20"/>
                <w:szCs w:val="20"/>
                <w:lang w:eastAsia="es-ES"/>
              </w:rPr>
            </w:pPr>
            <w:r>
              <w:rPr>
                <w:rFonts w:ascii="Tahoma" w:eastAsia="Times New Roman" w:hAnsi="Tahoma" w:cs="Tahoma"/>
                <w:color w:val="FF0000"/>
                <w:sz w:val="20"/>
                <w:szCs w:val="20"/>
                <w:lang w:eastAsia="es-ES"/>
              </w:rPr>
              <w:t xml:space="preserve">3º y 4º </w:t>
            </w:r>
            <w:r w:rsidR="002F682A" w:rsidRPr="002F682A">
              <w:rPr>
                <w:rFonts w:ascii="Tahoma" w:eastAsia="Times New Roman" w:hAnsi="Tahoma" w:cs="Tahoma"/>
                <w:color w:val="FF0000"/>
                <w:sz w:val="20"/>
                <w:szCs w:val="20"/>
                <w:lang w:eastAsia="es-ES"/>
              </w:rPr>
              <w:t xml:space="preserve"> </w:t>
            </w:r>
            <w:r w:rsidR="002F682A" w:rsidRPr="007843E3">
              <w:rPr>
                <w:rFonts w:ascii="Tahoma" w:eastAsia="Times New Roman" w:hAnsi="Tahoma" w:cs="Tahoma"/>
                <w:color w:val="FF0000"/>
                <w:sz w:val="20"/>
                <w:szCs w:val="20"/>
                <w:lang w:eastAsia="es-ES"/>
              </w:rPr>
              <w:t xml:space="preserve"> ver los cambios en baremaciones</w:t>
            </w:r>
          </w:p>
          <w:p w14:paraId="0032897B" w14:textId="77777777" w:rsidR="00931245" w:rsidRDefault="00931245" w:rsidP="00931245">
            <w:pPr>
              <w:rPr>
                <w:rFonts w:ascii="Tahoma" w:eastAsia="Times New Roman" w:hAnsi="Tahoma" w:cs="Tahoma"/>
                <w:color w:val="FF0000"/>
                <w:sz w:val="20"/>
                <w:szCs w:val="20"/>
                <w:lang w:eastAsia="es-ES"/>
              </w:rPr>
            </w:pPr>
            <w:r>
              <w:rPr>
                <w:rFonts w:ascii="Tahoma" w:eastAsia="Times New Roman" w:hAnsi="Tahoma" w:cs="Tahoma"/>
                <w:color w:val="FF0000"/>
                <w:sz w:val="20"/>
                <w:szCs w:val="20"/>
                <w:lang w:eastAsia="es-ES"/>
              </w:rPr>
              <w:t>Institucionalización</w:t>
            </w:r>
          </w:p>
          <w:p w14:paraId="0032897C" w14:textId="77777777" w:rsidR="00931245" w:rsidRDefault="00931245" w:rsidP="00931245">
            <w:pPr>
              <w:rPr>
                <w:rFonts w:ascii="Tahoma" w:eastAsia="Times New Roman" w:hAnsi="Tahoma" w:cs="Tahoma"/>
                <w:color w:val="FF0000"/>
                <w:sz w:val="20"/>
                <w:szCs w:val="20"/>
                <w:lang w:eastAsia="es-ES"/>
              </w:rPr>
            </w:pPr>
          </w:p>
          <w:p w14:paraId="0032897D" w14:textId="77777777" w:rsidR="00931245" w:rsidRPr="00754647" w:rsidRDefault="00931245" w:rsidP="00754647">
            <w:pPr>
              <w:pStyle w:val="Prrafodelista"/>
              <w:numPr>
                <w:ilvl w:val="0"/>
                <w:numId w:val="1"/>
              </w:numPr>
              <w:rPr>
                <w:rFonts w:ascii="Tahoma" w:eastAsia="Times New Roman" w:hAnsi="Tahoma" w:cs="Tahoma"/>
                <w:color w:val="FF0000"/>
                <w:sz w:val="20"/>
                <w:szCs w:val="20"/>
                <w:lang w:eastAsia="es-ES"/>
              </w:rPr>
            </w:pPr>
            <w:r w:rsidRPr="00754647">
              <w:rPr>
                <w:rFonts w:ascii="Tahoma" w:eastAsia="Times New Roman" w:hAnsi="Tahoma" w:cs="Tahoma"/>
                <w:color w:val="FF0000"/>
                <w:sz w:val="20"/>
                <w:szCs w:val="20"/>
                <w:lang w:eastAsia="es-ES"/>
              </w:rPr>
              <w:t xml:space="preserve">Sobre la inclusión de una línea </w:t>
            </w:r>
            <w:r w:rsidR="00754647" w:rsidRPr="00754647">
              <w:rPr>
                <w:rFonts w:ascii="Tahoma" w:eastAsia="Times New Roman" w:hAnsi="Tahoma" w:cs="Tahoma"/>
                <w:color w:val="FF0000"/>
                <w:sz w:val="20"/>
                <w:szCs w:val="20"/>
                <w:lang w:eastAsia="es-ES"/>
              </w:rPr>
              <w:t>dirigida a niñas menores, no hay ningún problema en incluirla. Si se plantea una propuesta razonada se puede incluir.</w:t>
            </w:r>
          </w:p>
          <w:p w14:paraId="0032897E" w14:textId="49FB1113" w:rsidR="00754647" w:rsidRPr="00754647" w:rsidRDefault="00754647" w:rsidP="00754647">
            <w:pPr>
              <w:pStyle w:val="Prrafodelista"/>
              <w:numPr>
                <w:ilvl w:val="0"/>
                <w:numId w:val="1"/>
              </w:numPr>
              <w:rPr>
                <w:rFonts w:ascii="Tahoma" w:eastAsia="Times New Roman" w:hAnsi="Tahoma" w:cs="Tahoma"/>
                <w:color w:val="FF0000"/>
                <w:sz w:val="20"/>
                <w:szCs w:val="20"/>
                <w:lang w:eastAsia="es-ES"/>
              </w:rPr>
            </w:pPr>
            <w:r w:rsidRPr="00754647">
              <w:rPr>
                <w:rFonts w:ascii="Tahoma" w:eastAsia="Times New Roman" w:hAnsi="Tahoma" w:cs="Tahoma"/>
                <w:color w:val="FF0000"/>
                <w:sz w:val="20"/>
                <w:szCs w:val="20"/>
                <w:lang w:eastAsia="es-ES"/>
              </w:rPr>
              <w:t xml:space="preserve">Sobre la desaparición de la línea de Mejora de capacidades económicas </w:t>
            </w:r>
            <w:r w:rsidR="00EE0D19">
              <w:rPr>
                <w:rFonts w:ascii="Tahoma" w:eastAsia="Times New Roman" w:hAnsi="Tahoma" w:cs="Tahoma"/>
                <w:color w:val="FF0000"/>
                <w:sz w:val="20"/>
                <w:szCs w:val="20"/>
                <w:lang w:eastAsia="es-ES"/>
              </w:rPr>
              <w:t xml:space="preserve">y productivas, está incluida </w:t>
            </w:r>
            <w:r w:rsidRPr="00754647">
              <w:rPr>
                <w:rFonts w:ascii="Tahoma" w:eastAsia="Times New Roman" w:hAnsi="Tahoma" w:cs="Tahoma"/>
                <w:color w:val="FF0000"/>
                <w:sz w:val="20"/>
                <w:szCs w:val="20"/>
                <w:lang w:eastAsia="es-ES"/>
              </w:rPr>
              <w:t>en desarrollo rural y sector empoderamiento de las mujeres</w:t>
            </w:r>
            <w:r w:rsidR="00F8740D">
              <w:rPr>
                <w:rFonts w:ascii="Tahoma" w:eastAsia="Times New Roman" w:hAnsi="Tahoma" w:cs="Tahoma"/>
                <w:color w:val="FF0000"/>
                <w:sz w:val="20"/>
                <w:szCs w:val="20"/>
                <w:lang w:eastAsia="es-ES"/>
              </w:rPr>
              <w:t xml:space="preserve">. </w:t>
            </w:r>
            <w:r w:rsidR="00F8740D" w:rsidRPr="007843E3">
              <w:rPr>
                <w:rFonts w:ascii="Tahoma" w:eastAsia="Times New Roman" w:hAnsi="Tahoma" w:cs="Tahoma"/>
                <w:color w:val="FF0000"/>
                <w:sz w:val="20"/>
                <w:szCs w:val="20"/>
                <w:lang w:eastAsia="es-ES"/>
              </w:rPr>
              <w:t>También abierto a debate</w:t>
            </w:r>
          </w:p>
          <w:p w14:paraId="0032897F" w14:textId="7D582E6F" w:rsidR="00754647" w:rsidRDefault="00754647" w:rsidP="00754647">
            <w:pPr>
              <w:pStyle w:val="Prrafodelista"/>
              <w:numPr>
                <w:ilvl w:val="0"/>
                <w:numId w:val="1"/>
              </w:numPr>
              <w:rPr>
                <w:rFonts w:ascii="Tahoma" w:eastAsia="Times New Roman" w:hAnsi="Tahoma" w:cs="Tahoma"/>
                <w:color w:val="FF0000"/>
                <w:sz w:val="20"/>
                <w:szCs w:val="20"/>
                <w:lang w:eastAsia="es-ES"/>
              </w:rPr>
            </w:pPr>
            <w:r w:rsidRPr="00754647">
              <w:rPr>
                <w:rFonts w:ascii="Tahoma" w:eastAsia="Times New Roman" w:hAnsi="Tahoma" w:cs="Tahoma"/>
                <w:color w:val="FF0000"/>
                <w:sz w:val="20"/>
                <w:szCs w:val="20"/>
                <w:lang w:eastAsia="es-ES"/>
              </w:rPr>
              <w:t>Sobre eliminar Educación de sectores prioritarios comentan q</w:t>
            </w:r>
            <w:r w:rsidR="00EE0D19">
              <w:rPr>
                <w:rFonts w:ascii="Tahoma" w:eastAsia="Times New Roman" w:hAnsi="Tahoma" w:cs="Tahoma"/>
                <w:color w:val="FF0000"/>
                <w:sz w:val="20"/>
                <w:szCs w:val="20"/>
                <w:lang w:eastAsia="es-ES"/>
              </w:rPr>
              <w:t>ue se les hace duro pero que ha</w:t>
            </w:r>
            <w:r w:rsidRPr="00754647">
              <w:rPr>
                <w:rFonts w:ascii="Tahoma" w:eastAsia="Times New Roman" w:hAnsi="Tahoma" w:cs="Tahoma"/>
                <w:color w:val="FF0000"/>
                <w:sz w:val="20"/>
                <w:szCs w:val="20"/>
                <w:lang w:eastAsia="es-ES"/>
              </w:rPr>
              <w:t xml:space="preserve"> bajado mucho en porcentaje de proyectos que se presentan en este sector</w:t>
            </w:r>
            <w:r w:rsidR="00EA4450">
              <w:rPr>
                <w:rFonts w:ascii="Tahoma" w:eastAsia="Times New Roman" w:hAnsi="Tahoma" w:cs="Tahoma"/>
                <w:color w:val="FF0000"/>
                <w:sz w:val="20"/>
                <w:szCs w:val="20"/>
                <w:lang w:eastAsia="es-ES"/>
              </w:rPr>
              <w:t xml:space="preserve"> </w:t>
            </w:r>
            <w:r w:rsidR="00EA4450" w:rsidRPr="007843E3">
              <w:rPr>
                <w:rFonts w:ascii="Tahoma" w:eastAsia="Times New Roman" w:hAnsi="Tahoma" w:cs="Tahoma"/>
                <w:color w:val="FF0000"/>
                <w:sz w:val="20"/>
                <w:szCs w:val="20"/>
                <w:lang w:eastAsia="es-ES"/>
              </w:rPr>
              <w:t>(2011 era 11% y ha bajado al 2/3%)</w:t>
            </w:r>
            <w:r w:rsidRPr="007843E3">
              <w:rPr>
                <w:rFonts w:ascii="Tahoma" w:eastAsia="Times New Roman" w:hAnsi="Tahoma" w:cs="Tahoma"/>
                <w:color w:val="FF0000"/>
                <w:sz w:val="20"/>
                <w:szCs w:val="20"/>
                <w:lang w:eastAsia="es-ES"/>
              </w:rPr>
              <w:t>.</w:t>
            </w:r>
            <w:r w:rsidRPr="00EA4450">
              <w:rPr>
                <w:rFonts w:ascii="Tahoma" w:eastAsia="Times New Roman" w:hAnsi="Tahoma" w:cs="Tahoma"/>
                <w:color w:val="0000FF"/>
                <w:sz w:val="20"/>
                <w:szCs w:val="20"/>
                <w:lang w:eastAsia="es-ES"/>
              </w:rPr>
              <w:t xml:space="preserve"> </w:t>
            </w:r>
            <w:r w:rsidRPr="00754647">
              <w:rPr>
                <w:rFonts w:ascii="Tahoma" w:eastAsia="Times New Roman" w:hAnsi="Tahoma" w:cs="Tahoma"/>
                <w:color w:val="FF0000"/>
                <w:sz w:val="20"/>
                <w:szCs w:val="20"/>
                <w:lang w:eastAsia="es-ES"/>
              </w:rPr>
              <w:t>Que pueden incluirse en el 20% no prioritario. Es un tema a la reflexión abierto a debate.</w:t>
            </w:r>
          </w:p>
          <w:p w14:paraId="00328980" w14:textId="77777777" w:rsidR="00754647" w:rsidRDefault="00754647" w:rsidP="00754647">
            <w:pPr>
              <w:pStyle w:val="Prrafodelista"/>
              <w:numPr>
                <w:ilvl w:val="0"/>
                <w:numId w:val="1"/>
              </w:numPr>
              <w:rPr>
                <w:rFonts w:ascii="Tahoma" w:eastAsia="Times New Roman" w:hAnsi="Tahoma" w:cs="Tahoma"/>
                <w:color w:val="FF0000"/>
                <w:sz w:val="20"/>
                <w:szCs w:val="20"/>
                <w:lang w:eastAsia="es-ES"/>
              </w:rPr>
            </w:pPr>
            <w:r>
              <w:rPr>
                <w:rFonts w:ascii="Tahoma" w:eastAsia="Times New Roman" w:hAnsi="Tahoma" w:cs="Tahoma"/>
                <w:color w:val="FF0000"/>
                <w:sz w:val="20"/>
                <w:szCs w:val="20"/>
                <w:lang w:eastAsia="es-ES"/>
              </w:rPr>
              <w:t>Sobre definición de subsectores creen que ya hay definidos subsectores</w:t>
            </w:r>
            <w:r w:rsidR="00EE0D19">
              <w:rPr>
                <w:rFonts w:ascii="Tahoma" w:eastAsia="Times New Roman" w:hAnsi="Tahoma" w:cs="Tahoma"/>
                <w:color w:val="FF0000"/>
                <w:sz w:val="20"/>
                <w:szCs w:val="20"/>
                <w:lang w:eastAsia="es-ES"/>
              </w:rPr>
              <w:t>,</w:t>
            </w:r>
            <w:r>
              <w:rPr>
                <w:rFonts w:ascii="Tahoma" w:eastAsia="Times New Roman" w:hAnsi="Tahoma" w:cs="Tahoma"/>
                <w:color w:val="FF0000"/>
                <w:sz w:val="20"/>
                <w:szCs w:val="20"/>
                <w:lang w:eastAsia="es-ES"/>
              </w:rPr>
              <w:t xml:space="preserve"> que podemos plantear una propuesta.</w:t>
            </w:r>
          </w:p>
          <w:p w14:paraId="00328981" w14:textId="77777777" w:rsidR="00AD343B" w:rsidRPr="007F39E7" w:rsidRDefault="00AD343B" w:rsidP="00D766EA">
            <w:pPr>
              <w:rPr>
                <w:lang w:val="es-ES"/>
              </w:rPr>
            </w:pPr>
          </w:p>
        </w:tc>
      </w:tr>
      <w:tr w:rsidR="007F39E7" w:rsidRPr="007F39E7" w14:paraId="003289AA" w14:textId="77777777" w:rsidTr="008D00B2">
        <w:tc>
          <w:tcPr>
            <w:tcW w:w="4781" w:type="dxa"/>
            <w:shd w:val="clear" w:color="auto" w:fill="auto"/>
          </w:tcPr>
          <w:p w14:paraId="00328983" w14:textId="77777777" w:rsidR="0003461B" w:rsidRPr="007F39E7" w:rsidRDefault="0003461B" w:rsidP="00D766EA">
            <w:pPr>
              <w:rPr>
                <w:b/>
              </w:rPr>
            </w:pPr>
          </w:p>
          <w:p w14:paraId="00328984" w14:textId="77777777" w:rsidR="0003461B" w:rsidRPr="007F39E7" w:rsidRDefault="0003461B" w:rsidP="00D766EA">
            <w:pPr>
              <w:rPr>
                <w:b/>
                <w:highlight w:val="yellow"/>
              </w:rPr>
            </w:pPr>
          </w:p>
          <w:p w14:paraId="00328985" w14:textId="77777777" w:rsidR="0003461B" w:rsidRPr="007F39E7" w:rsidRDefault="0003461B" w:rsidP="00D766EA">
            <w:pPr>
              <w:rPr>
                <w:highlight w:val="yellow"/>
              </w:rPr>
            </w:pPr>
          </w:p>
        </w:tc>
        <w:tc>
          <w:tcPr>
            <w:tcW w:w="9361" w:type="dxa"/>
          </w:tcPr>
          <w:p w14:paraId="00328986" w14:textId="77777777" w:rsidR="006708BC" w:rsidRPr="007F39E7" w:rsidRDefault="006708BC" w:rsidP="00D766EA">
            <w:pPr>
              <w:rPr>
                <w:rFonts w:ascii="Tahoma" w:eastAsia="Times New Roman" w:hAnsi="Tahoma" w:cs="Tahoma"/>
                <w:sz w:val="20"/>
                <w:szCs w:val="20"/>
                <w:lang w:eastAsia="es-ES"/>
              </w:rPr>
            </w:pPr>
          </w:p>
          <w:p w14:paraId="00328987" w14:textId="77777777" w:rsidR="006708BC" w:rsidRPr="007F39E7" w:rsidRDefault="006708BC" w:rsidP="00D766EA">
            <w:pPr>
              <w:rPr>
                <w:rFonts w:ascii="Tahoma" w:eastAsia="Times New Roman" w:hAnsi="Tahoma" w:cs="Tahoma"/>
                <w:b/>
                <w:sz w:val="20"/>
                <w:szCs w:val="20"/>
                <w:lang w:eastAsia="es-ES"/>
              </w:rPr>
            </w:pPr>
            <w:r w:rsidRPr="007F39E7">
              <w:rPr>
                <w:rFonts w:ascii="Tahoma" w:eastAsia="Times New Roman" w:hAnsi="Tahoma" w:cs="Tahoma"/>
                <w:b/>
                <w:sz w:val="20"/>
                <w:szCs w:val="20"/>
                <w:lang w:eastAsia="es-ES"/>
              </w:rPr>
              <w:t>Sobre Educación para el Desarrollo</w:t>
            </w:r>
          </w:p>
          <w:p w14:paraId="00328988" w14:textId="77777777" w:rsidR="00724B5E" w:rsidRPr="007F39E7" w:rsidRDefault="00724B5E" w:rsidP="00D766EA">
            <w:pPr>
              <w:rPr>
                <w:rFonts w:ascii="Tahoma" w:eastAsia="Times New Roman" w:hAnsi="Tahoma" w:cs="Tahoma"/>
                <w:sz w:val="20"/>
                <w:szCs w:val="20"/>
                <w:lang w:eastAsia="es-ES"/>
              </w:rPr>
            </w:pPr>
            <w:r w:rsidRPr="007F39E7">
              <w:rPr>
                <w:rFonts w:ascii="Tahoma" w:eastAsia="Times New Roman" w:hAnsi="Tahoma" w:cs="Tahoma"/>
                <w:sz w:val="20"/>
                <w:szCs w:val="20"/>
                <w:lang w:eastAsia="es-ES"/>
              </w:rPr>
              <w:t>O.E.3. FOMENTAR LOS CONOCIMIENTOS, COMPETENCIAS, VALORES Y ACTITUDES NECESARIOS PARA QUE LA CIUDADANÍA ESTÉ COMPROMETIDA CON LA CONSTRUCCIÓN DE UN MUNDO MÁS JUSTO, PACÍFICO, TOLERANTE, INCLUSIVO, SOSTENIBLE Y SEGURO.</w:t>
            </w:r>
          </w:p>
          <w:p w14:paraId="00328989" w14:textId="77777777" w:rsidR="00724B5E" w:rsidRPr="007F39E7" w:rsidRDefault="00724B5E" w:rsidP="00D766EA">
            <w:pPr>
              <w:rPr>
                <w:rFonts w:ascii="Tahoma" w:eastAsia="Times New Roman" w:hAnsi="Tahoma" w:cs="Tahoma"/>
                <w:sz w:val="20"/>
                <w:szCs w:val="20"/>
                <w:lang w:eastAsia="es-ES"/>
              </w:rPr>
            </w:pPr>
          </w:p>
          <w:p w14:paraId="0032898A" w14:textId="77777777" w:rsidR="006708BC" w:rsidRPr="007F39E7" w:rsidRDefault="006708BC" w:rsidP="00D766EA">
            <w:pPr>
              <w:numPr>
                <w:ilvl w:val="0"/>
                <w:numId w:val="1"/>
              </w:numPr>
              <w:rPr>
                <w:rFonts w:ascii="Tahoma" w:hAnsi="Tahoma" w:cs="Tahoma"/>
                <w:sz w:val="20"/>
                <w:szCs w:val="20"/>
              </w:rPr>
            </w:pPr>
            <w:r w:rsidRPr="007F39E7">
              <w:rPr>
                <w:rFonts w:ascii="Tahoma" w:hAnsi="Tahoma" w:cs="Tahoma"/>
                <w:sz w:val="20"/>
                <w:szCs w:val="20"/>
              </w:rPr>
              <w:t>¿Se plantea cambiar la denominación de EpD en todo el texto?</w:t>
            </w:r>
          </w:p>
          <w:p w14:paraId="0032898B" w14:textId="77777777" w:rsidR="006708BC" w:rsidRPr="007F39E7" w:rsidRDefault="00AF1FD0" w:rsidP="00D766EA">
            <w:pPr>
              <w:numPr>
                <w:ilvl w:val="0"/>
                <w:numId w:val="1"/>
              </w:numPr>
              <w:rPr>
                <w:rFonts w:ascii="Tahoma" w:hAnsi="Tahoma" w:cs="Tahoma"/>
                <w:sz w:val="20"/>
                <w:szCs w:val="20"/>
              </w:rPr>
            </w:pPr>
            <w:r w:rsidRPr="007F39E7">
              <w:rPr>
                <w:rFonts w:ascii="Tahoma" w:hAnsi="Tahoma" w:cs="Tahoma"/>
                <w:sz w:val="20"/>
                <w:szCs w:val="20"/>
              </w:rPr>
              <w:lastRenderedPageBreak/>
              <w:t xml:space="preserve">Se dice que la parte de Educación en el Plan va a mejorar en base a la construcción de una nueva Estrategia ¿Para cuándo la realización de esa Estrategia y con qué puntos a trabajar? </w:t>
            </w:r>
          </w:p>
          <w:p w14:paraId="0032898C" w14:textId="77777777" w:rsidR="00AF1FD0" w:rsidRPr="007F39E7" w:rsidRDefault="00AF1FD0" w:rsidP="00D766EA">
            <w:pPr>
              <w:numPr>
                <w:ilvl w:val="0"/>
                <w:numId w:val="1"/>
              </w:numPr>
              <w:rPr>
                <w:rFonts w:ascii="Tahoma" w:hAnsi="Tahoma" w:cs="Tahoma"/>
                <w:sz w:val="20"/>
                <w:szCs w:val="20"/>
              </w:rPr>
            </w:pPr>
            <w:r w:rsidRPr="007F39E7">
              <w:rPr>
                <w:rFonts w:ascii="Tahoma" w:hAnsi="Tahoma" w:cs="Tahoma"/>
                <w:sz w:val="20"/>
                <w:szCs w:val="20"/>
              </w:rPr>
              <w:t>En R.3.1 Habla de Innovación Educativa. ¿A qué se refieren con este término?</w:t>
            </w:r>
            <w:r w:rsidR="006708BC" w:rsidRPr="007F39E7">
              <w:rPr>
                <w:rFonts w:ascii="Tahoma" w:hAnsi="Tahoma" w:cs="Tahoma"/>
                <w:sz w:val="20"/>
                <w:szCs w:val="20"/>
              </w:rPr>
              <w:t xml:space="preserve"> </w:t>
            </w:r>
            <w:r w:rsidRPr="007F39E7">
              <w:rPr>
                <w:rFonts w:ascii="Tahoma" w:hAnsi="Tahoma" w:cs="Tahoma"/>
                <w:sz w:val="20"/>
                <w:szCs w:val="20"/>
              </w:rPr>
              <w:t>¿Qué se va a solicitar?</w:t>
            </w:r>
          </w:p>
          <w:p w14:paraId="0032898D" w14:textId="77777777" w:rsidR="00AF1FD0" w:rsidRPr="007F39E7" w:rsidRDefault="00AF1FD0" w:rsidP="00D766EA">
            <w:pPr>
              <w:numPr>
                <w:ilvl w:val="0"/>
                <w:numId w:val="1"/>
              </w:numPr>
              <w:rPr>
                <w:rFonts w:ascii="Tahoma" w:hAnsi="Tahoma" w:cs="Tahoma"/>
                <w:sz w:val="20"/>
                <w:szCs w:val="20"/>
              </w:rPr>
            </w:pPr>
            <w:r w:rsidRPr="007F39E7">
              <w:rPr>
                <w:rFonts w:ascii="Tahoma" w:hAnsi="Tahoma" w:cs="Tahoma"/>
                <w:sz w:val="20"/>
                <w:szCs w:val="20"/>
              </w:rPr>
              <w:t>En R3.1. ¿Por qué el premio Internacional Navarra a la Solidaridad es un instrumento de EpD? En todo caso sería de sensibilización</w:t>
            </w:r>
          </w:p>
          <w:p w14:paraId="0032898E" w14:textId="77777777" w:rsidR="00AF1FD0" w:rsidRPr="007F39E7" w:rsidRDefault="00AF1FD0" w:rsidP="00D766EA">
            <w:pPr>
              <w:numPr>
                <w:ilvl w:val="0"/>
                <w:numId w:val="1"/>
              </w:numPr>
              <w:rPr>
                <w:rFonts w:ascii="Tahoma" w:hAnsi="Tahoma" w:cs="Tahoma"/>
                <w:sz w:val="20"/>
                <w:szCs w:val="20"/>
              </w:rPr>
            </w:pPr>
            <w:r w:rsidRPr="007F39E7">
              <w:rPr>
                <w:rFonts w:ascii="Tahoma" w:hAnsi="Tahoma" w:cs="Tahoma"/>
                <w:sz w:val="20"/>
                <w:szCs w:val="20"/>
              </w:rPr>
              <w:t>En R.3.2 ¿A qué se refieren con acciones propias renovadas? ¿Cuáles?</w:t>
            </w:r>
          </w:p>
          <w:p w14:paraId="0032898F" w14:textId="77777777" w:rsidR="00AF1FD0" w:rsidRPr="007F39E7" w:rsidRDefault="00AF1FD0" w:rsidP="00D766EA">
            <w:pPr>
              <w:numPr>
                <w:ilvl w:val="0"/>
                <w:numId w:val="1"/>
              </w:numPr>
              <w:rPr>
                <w:rFonts w:ascii="Tahoma" w:hAnsi="Tahoma" w:cs="Tahoma"/>
                <w:sz w:val="20"/>
                <w:szCs w:val="20"/>
              </w:rPr>
            </w:pPr>
            <w:r w:rsidRPr="007F39E7">
              <w:rPr>
                <w:rFonts w:ascii="Tahoma" w:hAnsi="Tahoma" w:cs="Tahoma"/>
                <w:sz w:val="20"/>
                <w:szCs w:val="20"/>
              </w:rPr>
              <w:t>En R.3.2 ¿Por qué se habla de cuestiones metodológicas de Educación Formal? Y de ¿No Formal?</w:t>
            </w:r>
          </w:p>
          <w:p w14:paraId="00328990" w14:textId="77777777" w:rsidR="00AF1FD0" w:rsidRPr="007F39E7" w:rsidRDefault="00AF1FD0" w:rsidP="00D766EA">
            <w:pPr>
              <w:numPr>
                <w:ilvl w:val="0"/>
                <w:numId w:val="1"/>
              </w:numPr>
              <w:rPr>
                <w:rFonts w:ascii="Tahoma" w:hAnsi="Tahoma" w:cs="Tahoma"/>
                <w:sz w:val="20"/>
                <w:szCs w:val="20"/>
              </w:rPr>
            </w:pPr>
            <w:r w:rsidRPr="007F39E7">
              <w:rPr>
                <w:rFonts w:ascii="Tahoma" w:hAnsi="Tahoma" w:cs="Tahoma"/>
                <w:sz w:val="20"/>
                <w:szCs w:val="20"/>
              </w:rPr>
              <w:t>En R.3.2. Se habla de capacitación de educadores. Hasta ahora ha sido sólo en Formal. ¿Esto se va a considerar también para la No Formal? Se podrán presentar proyectos de capacitación de educadores?</w:t>
            </w:r>
          </w:p>
          <w:p w14:paraId="00328991" w14:textId="77777777" w:rsidR="00AF1FD0" w:rsidRPr="007F39E7" w:rsidRDefault="006708BC" w:rsidP="00D766EA">
            <w:pPr>
              <w:numPr>
                <w:ilvl w:val="0"/>
                <w:numId w:val="1"/>
              </w:numPr>
              <w:rPr>
                <w:rFonts w:ascii="Tahoma" w:hAnsi="Tahoma" w:cs="Tahoma"/>
                <w:sz w:val="20"/>
                <w:szCs w:val="20"/>
              </w:rPr>
            </w:pPr>
            <w:r w:rsidRPr="007F39E7">
              <w:rPr>
                <w:rFonts w:ascii="Tahoma" w:hAnsi="Tahoma" w:cs="Tahoma"/>
                <w:sz w:val="20"/>
                <w:szCs w:val="20"/>
              </w:rPr>
              <w:t>¿Qué</w:t>
            </w:r>
            <w:r w:rsidR="00AF1FD0" w:rsidRPr="007F39E7">
              <w:rPr>
                <w:rFonts w:ascii="Tahoma" w:hAnsi="Tahoma" w:cs="Tahoma"/>
                <w:sz w:val="20"/>
                <w:szCs w:val="20"/>
              </w:rPr>
              <w:t xml:space="preserve"> supone hablar del apoyo al programa Escuelas Solidarias? ¿Se irá subiendo montos conforme haya más posibilidades? ¿Se hará continuidad o más valoración a proyectos de ONGD históricos? ¿En qué consiste ese apoyo? </w:t>
            </w:r>
          </w:p>
          <w:p w14:paraId="00328992" w14:textId="77777777" w:rsidR="00AF1FD0" w:rsidRPr="007F39E7" w:rsidRDefault="00AF1FD0" w:rsidP="00D766EA">
            <w:pPr>
              <w:numPr>
                <w:ilvl w:val="0"/>
                <w:numId w:val="1"/>
              </w:numPr>
              <w:rPr>
                <w:rFonts w:ascii="Tahoma" w:hAnsi="Tahoma" w:cs="Tahoma"/>
                <w:sz w:val="20"/>
                <w:szCs w:val="20"/>
              </w:rPr>
            </w:pPr>
            <w:r w:rsidRPr="007F39E7">
              <w:rPr>
                <w:rFonts w:ascii="Tahoma" w:hAnsi="Tahoma" w:cs="Tahoma"/>
                <w:sz w:val="20"/>
                <w:szCs w:val="20"/>
              </w:rPr>
              <w:t>¿Por qué en instrumentos se une la Educación No Formal a Sensibilización?</w:t>
            </w:r>
          </w:p>
          <w:p w14:paraId="00328993" w14:textId="77777777" w:rsidR="00AF1FD0" w:rsidRPr="007F39E7" w:rsidRDefault="00AF1FD0" w:rsidP="00D766EA">
            <w:pPr>
              <w:numPr>
                <w:ilvl w:val="0"/>
                <w:numId w:val="1"/>
              </w:numPr>
              <w:rPr>
                <w:rFonts w:ascii="Tahoma" w:hAnsi="Tahoma" w:cs="Tahoma"/>
                <w:sz w:val="20"/>
                <w:szCs w:val="20"/>
              </w:rPr>
            </w:pPr>
            <w:r w:rsidRPr="007F39E7">
              <w:rPr>
                <w:rFonts w:ascii="Tahoma" w:hAnsi="Tahoma" w:cs="Tahoma"/>
                <w:sz w:val="20"/>
                <w:szCs w:val="20"/>
              </w:rPr>
              <w:t>¿En qué se van a materializar los enfoques transversales de continuidad de acciones? ¿Esto es para EpD Formal y NO Formal y Sensibilización?</w:t>
            </w:r>
          </w:p>
          <w:p w14:paraId="00328994" w14:textId="77777777" w:rsidR="00AF1FD0" w:rsidRPr="007F39E7" w:rsidRDefault="00AF1FD0" w:rsidP="00D766EA">
            <w:pPr>
              <w:numPr>
                <w:ilvl w:val="0"/>
                <w:numId w:val="1"/>
              </w:numPr>
              <w:rPr>
                <w:rFonts w:ascii="Tahoma" w:hAnsi="Tahoma" w:cs="Tahoma"/>
                <w:sz w:val="20"/>
                <w:szCs w:val="20"/>
              </w:rPr>
            </w:pPr>
            <w:r w:rsidRPr="007F39E7">
              <w:rPr>
                <w:rFonts w:ascii="Tahoma" w:hAnsi="Tahoma" w:cs="Tahoma"/>
                <w:sz w:val="20"/>
                <w:szCs w:val="20"/>
              </w:rPr>
              <w:t>Leyendo las características de los instrumentos no nos queda claro la concepción de Educación para el Desarrollo y Sensibilización de Gobierno de Navarra.</w:t>
            </w:r>
          </w:p>
          <w:p w14:paraId="00328995" w14:textId="77777777" w:rsidR="0017236A" w:rsidRDefault="0017236A" w:rsidP="00D766EA">
            <w:pPr>
              <w:numPr>
                <w:ilvl w:val="0"/>
                <w:numId w:val="1"/>
              </w:numPr>
              <w:rPr>
                <w:rFonts w:ascii="Tahoma" w:hAnsi="Tahoma" w:cs="Tahoma"/>
                <w:sz w:val="20"/>
                <w:szCs w:val="20"/>
              </w:rPr>
            </w:pPr>
            <w:r w:rsidRPr="007F39E7">
              <w:rPr>
                <w:rFonts w:ascii="Tahoma" w:hAnsi="Tahoma" w:cs="Tahoma"/>
                <w:sz w:val="20"/>
                <w:szCs w:val="20"/>
              </w:rPr>
              <w:t xml:space="preserve">¿Cuáles son los criterios para reducir el porcentaje en </w:t>
            </w:r>
            <w:proofErr w:type="spellStart"/>
            <w:r w:rsidRPr="007F39E7">
              <w:rPr>
                <w:rFonts w:ascii="Tahoma" w:hAnsi="Tahoma" w:cs="Tahoma"/>
                <w:sz w:val="20"/>
                <w:szCs w:val="20"/>
              </w:rPr>
              <w:t>epd</w:t>
            </w:r>
            <w:proofErr w:type="spellEnd"/>
            <w:r w:rsidRPr="007F39E7">
              <w:rPr>
                <w:rFonts w:ascii="Tahoma" w:hAnsi="Tahoma" w:cs="Tahoma"/>
                <w:sz w:val="20"/>
                <w:szCs w:val="20"/>
              </w:rPr>
              <w:t xml:space="preserve"> de 10 a 7%?</w:t>
            </w:r>
          </w:p>
          <w:p w14:paraId="00328996" w14:textId="77777777" w:rsidR="00754647" w:rsidRDefault="00754647" w:rsidP="00754647">
            <w:pPr>
              <w:rPr>
                <w:rFonts w:ascii="Tahoma" w:hAnsi="Tahoma" w:cs="Tahoma"/>
                <w:sz w:val="20"/>
                <w:szCs w:val="20"/>
              </w:rPr>
            </w:pPr>
          </w:p>
          <w:p w14:paraId="00328997" w14:textId="77777777" w:rsidR="00754647" w:rsidRPr="003673EE" w:rsidRDefault="00754647" w:rsidP="003673EE">
            <w:pPr>
              <w:pStyle w:val="Prrafodelista"/>
              <w:numPr>
                <w:ilvl w:val="0"/>
                <w:numId w:val="1"/>
              </w:numPr>
              <w:rPr>
                <w:rFonts w:ascii="Tahoma" w:hAnsi="Tahoma" w:cs="Tahoma"/>
                <w:color w:val="FF0000"/>
                <w:sz w:val="20"/>
                <w:szCs w:val="20"/>
              </w:rPr>
            </w:pPr>
            <w:r w:rsidRPr="003673EE">
              <w:rPr>
                <w:rFonts w:ascii="Tahoma" w:hAnsi="Tahoma" w:cs="Tahoma"/>
                <w:color w:val="FF0000"/>
                <w:sz w:val="20"/>
                <w:szCs w:val="20"/>
              </w:rPr>
              <w:t>Sobre si se plantean cambiar el nombre en todo el documento, comentan que el nombre y la definición vienen dados por la ley de cooperación por eso se mantiene el nombre pero si se ha cambiado en el aspecto operativo</w:t>
            </w:r>
          </w:p>
          <w:p w14:paraId="00328998" w14:textId="77777777" w:rsidR="003673EE" w:rsidRPr="003673EE" w:rsidRDefault="003673EE" w:rsidP="003673EE">
            <w:pPr>
              <w:pStyle w:val="Prrafodelista"/>
              <w:rPr>
                <w:rFonts w:ascii="Tahoma" w:hAnsi="Tahoma" w:cs="Tahoma"/>
                <w:color w:val="FF0000"/>
                <w:sz w:val="20"/>
                <w:szCs w:val="20"/>
              </w:rPr>
            </w:pPr>
          </w:p>
          <w:p w14:paraId="0032899A" w14:textId="183214CF" w:rsidR="003673EE" w:rsidRPr="007843E3" w:rsidRDefault="00754647" w:rsidP="003673EE">
            <w:pPr>
              <w:pStyle w:val="Prrafodelista"/>
              <w:numPr>
                <w:ilvl w:val="0"/>
                <w:numId w:val="1"/>
              </w:numPr>
              <w:rPr>
                <w:rFonts w:ascii="Tahoma" w:hAnsi="Tahoma" w:cs="Tahoma"/>
                <w:color w:val="FF0000"/>
                <w:sz w:val="20"/>
                <w:szCs w:val="20"/>
              </w:rPr>
            </w:pPr>
            <w:r w:rsidRPr="007843E3">
              <w:rPr>
                <w:rFonts w:ascii="Tahoma" w:hAnsi="Tahoma" w:cs="Tahoma"/>
                <w:color w:val="FF0000"/>
                <w:sz w:val="20"/>
                <w:szCs w:val="20"/>
              </w:rPr>
              <w:t xml:space="preserve">Se tendrá que modificar el calendario de la estrategia de educación ya que se ha modificado el calendario de la propia aprobación del </w:t>
            </w:r>
            <w:r w:rsidR="003673EE" w:rsidRPr="007843E3">
              <w:rPr>
                <w:rFonts w:ascii="Tahoma" w:hAnsi="Tahoma" w:cs="Tahoma"/>
                <w:color w:val="FF0000"/>
                <w:sz w:val="20"/>
                <w:szCs w:val="20"/>
              </w:rPr>
              <w:t>Plan.</w:t>
            </w:r>
            <w:r w:rsidR="00FB3F6E" w:rsidRPr="007843E3">
              <w:rPr>
                <w:rFonts w:ascii="Tahoma" w:hAnsi="Tahoma" w:cs="Tahoma"/>
                <w:color w:val="FF0000"/>
                <w:sz w:val="20"/>
                <w:szCs w:val="20"/>
              </w:rPr>
              <w:t xml:space="preserve"> </w:t>
            </w:r>
            <w:r w:rsidR="001A4A2A" w:rsidRPr="007843E3">
              <w:rPr>
                <w:rFonts w:ascii="Tahoma" w:hAnsi="Tahoma" w:cs="Tahoma"/>
                <w:color w:val="FF0000"/>
                <w:sz w:val="20"/>
                <w:szCs w:val="20"/>
              </w:rPr>
              <w:t>La definición de la estrategia</w:t>
            </w:r>
            <w:r w:rsidR="007843E3" w:rsidRPr="007843E3">
              <w:rPr>
                <w:rFonts w:ascii="Tahoma" w:hAnsi="Tahoma" w:cs="Tahoma"/>
                <w:color w:val="FF0000"/>
                <w:sz w:val="20"/>
                <w:szCs w:val="20"/>
              </w:rPr>
              <w:t xml:space="preserve"> será prioritario</w:t>
            </w:r>
            <w:r w:rsidR="001A4A2A" w:rsidRPr="007843E3">
              <w:rPr>
                <w:rFonts w:ascii="Tahoma" w:hAnsi="Tahoma" w:cs="Tahoma"/>
                <w:color w:val="FF0000"/>
                <w:sz w:val="20"/>
                <w:szCs w:val="20"/>
              </w:rPr>
              <w:t>, previsiblemente en 2019</w:t>
            </w:r>
            <w:r w:rsidR="00052DAB" w:rsidRPr="007843E3">
              <w:rPr>
                <w:rFonts w:ascii="Tahoma" w:hAnsi="Tahoma" w:cs="Tahoma"/>
                <w:color w:val="FF0000"/>
                <w:sz w:val="20"/>
                <w:szCs w:val="20"/>
              </w:rPr>
              <w:t>.</w:t>
            </w:r>
            <w:r w:rsidR="00052DAB" w:rsidRPr="007843E3">
              <w:rPr>
                <w:color w:val="FF0000"/>
              </w:rPr>
              <w:t xml:space="preserve"> </w:t>
            </w:r>
          </w:p>
          <w:p w14:paraId="0032899B" w14:textId="67AB9FE6" w:rsidR="003673EE" w:rsidRPr="007843E3" w:rsidRDefault="003673EE" w:rsidP="003673EE">
            <w:pPr>
              <w:pStyle w:val="Prrafodelista"/>
              <w:numPr>
                <w:ilvl w:val="0"/>
                <w:numId w:val="1"/>
              </w:numPr>
              <w:rPr>
                <w:rFonts w:ascii="Tahoma" w:hAnsi="Tahoma" w:cs="Tahoma"/>
                <w:color w:val="FF0000"/>
                <w:sz w:val="20"/>
                <w:szCs w:val="20"/>
              </w:rPr>
            </w:pPr>
            <w:r w:rsidRPr="003673EE">
              <w:rPr>
                <w:rFonts w:ascii="Tahoma" w:hAnsi="Tahoma" w:cs="Tahoma"/>
                <w:color w:val="FF0000"/>
                <w:sz w:val="20"/>
                <w:szCs w:val="20"/>
              </w:rPr>
              <w:t xml:space="preserve">Innovación educativa: </w:t>
            </w:r>
            <w:r w:rsidR="00CF3190" w:rsidRPr="003673EE">
              <w:rPr>
                <w:rFonts w:ascii="Tahoma" w:hAnsi="Tahoma" w:cs="Tahoma"/>
                <w:color w:val="FF0000"/>
                <w:sz w:val="20"/>
                <w:szCs w:val="20"/>
              </w:rPr>
              <w:t>Término</w:t>
            </w:r>
            <w:r w:rsidRPr="003673EE">
              <w:rPr>
                <w:rFonts w:ascii="Tahoma" w:hAnsi="Tahoma" w:cs="Tahoma"/>
                <w:color w:val="FF0000"/>
                <w:sz w:val="20"/>
                <w:szCs w:val="20"/>
              </w:rPr>
              <w:t xml:space="preserve"> aceptado que recoge como se trabaja en la actualidad a nivel metodológico en el aula, y</w:t>
            </w:r>
            <w:r w:rsidR="007843E3">
              <w:rPr>
                <w:rFonts w:ascii="Tahoma" w:hAnsi="Tahoma" w:cs="Tahoma"/>
                <w:color w:val="FF0000"/>
                <w:sz w:val="20"/>
                <w:szCs w:val="20"/>
              </w:rPr>
              <w:t xml:space="preserve"> </w:t>
            </w:r>
            <w:r w:rsidR="0080792A" w:rsidRPr="007843E3">
              <w:rPr>
                <w:rFonts w:ascii="Tahoma" w:hAnsi="Tahoma" w:cs="Tahoma"/>
                <w:color w:val="FF0000"/>
                <w:sz w:val="20"/>
                <w:szCs w:val="20"/>
              </w:rPr>
              <w:t>exportable desde el aula a otros ámbitos como Educación de Adultos, No Formal…</w:t>
            </w:r>
          </w:p>
          <w:p w14:paraId="0032899C" w14:textId="77777777" w:rsidR="003673EE" w:rsidRPr="003673EE" w:rsidRDefault="003673EE" w:rsidP="003673EE">
            <w:pPr>
              <w:pStyle w:val="Prrafodelista"/>
              <w:rPr>
                <w:rFonts w:ascii="Tahoma" w:hAnsi="Tahoma" w:cs="Tahoma"/>
                <w:color w:val="FF0000"/>
                <w:sz w:val="20"/>
                <w:szCs w:val="20"/>
              </w:rPr>
            </w:pPr>
          </w:p>
          <w:p w14:paraId="0032899D" w14:textId="77777777" w:rsidR="003673EE" w:rsidRPr="003673EE" w:rsidRDefault="003673EE" w:rsidP="003673EE">
            <w:pPr>
              <w:pStyle w:val="Prrafodelista"/>
              <w:numPr>
                <w:ilvl w:val="0"/>
                <w:numId w:val="1"/>
              </w:numPr>
              <w:rPr>
                <w:rFonts w:ascii="Tahoma" w:hAnsi="Tahoma" w:cs="Tahoma"/>
                <w:color w:val="FF0000"/>
                <w:sz w:val="20"/>
                <w:szCs w:val="20"/>
              </w:rPr>
            </w:pPr>
            <w:r w:rsidRPr="003673EE">
              <w:rPr>
                <w:rFonts w:ascii="Tahoma" w:hAnsi="Tahoma" w:cs="Tahoma"/>
                <w:color w:val="FF0000"/>
                <w:sz w:val="20"/>
                <w:szCs w:val="20"/>
              </w:rPr>
              <w:t>Premio Navarra a la Solidaridad , si es sensibilización (lo corregirán)</w:t>
            </w:r>
          </w:p>
          <w:p w14:paraId="0032899E" w14:textId="77777777" w:rsidR="003673EE" w:rsidRPr="003673EE" w:rsidRDefault="003673EE" w:rsidP="003673EE">
            <w:pPr>
              <w:pStyle w:val="Prrafodelista"/>
              <w:rPr>
                <w:rFonts w:ascii="Tahoma" w:hAnsi="Tahoma" w:cs="Tahoma"/>
                <w:color w:val="FF0000"/>
                <w:sz w:val="20"/>
                <w:szCs w:val="20"/>
              </w:rPr>
            </w:pPr>
          </w:p>
          <w:p w14:paraId="0032899F" w14:textId="77777777" w:rsidR="003673EE" w:rsidRPr="003673EE" w:rsidRDefault="003673EE" w:rsidP="003673EE">
            <w:pPr>
              <w:pStyle w:val="Prrafodelista"/>
              <w:numPr>
                <w:ilvl w:val="0"/>
                <w:numId w:val="1"/>
              </w:numPr>
              <w:rPr>
                <w:rFonts w:ascii="Tahoma" w:hAnsi="Tahoma" w:cs="Tahoma"/>
                <w:color w:val="FF0000"/>
                <w:sz w:val="20"/>
                <w:szCs w:val="20"/>
              </w:rPr>
            </w:pPr>
            <w:r w:rsidRPr="003673EE">
              <w:rPr>
                <w:rFonts w:ascii="Tahoma" w:hAnsi="Tahoma" w:cs="Tahoma"/>
                <w:color w:val="FF0000"/>
                <w:sz w:val="20"/>
                <w:szCs w:val="20"/>
              </w:rPr>
              <w:lastRenderedPageBreak/>
              <w:t>Acciones propias renovadas:</w:t>
            </w:r>
          </w:p>
          <w:p w14:paraId="003289A0" w14:textId="77777777" w:rsidR="003673EE" w:rsidRDefault="003673EE" w:rsidP="003673EE">
            <w:pPr>
              <w:pStyle w:val="Prrafodelista"/>
              <w:numPr>
                <w:ilvl w:val="0"/>
                <w:numId w:val="3"/>
              </w:numPr>
              <w:rPr>
                <w:rFonts w:ascii="Tahoma" w:hAnsi="Tahoma" w:cs="Tahoma"/>
                <w:color w:val="FF0000"/>
                <w:sz w:val="20"/>
                <w:szCs w:val="20"/>
              </w:rPr>
            </w:pPr>
            <w:r w:rsidRPr="003673EE">
              <w:rPr>
                <w:rFonts w:ascii="Tahoma" w:hAnsi="Tahoma" w:cs="Tahoma"/>
                <w:color w:val="FF0000"/>
                <w:sz w:val="20"/>
                <w:szCs w:val="20"/>
              </w:rPr>
              <w:t>Le quieren dar una vuelta al Premio, tanto a nivel comunicativo como de contenido basado en los principios de EpD</w:t>
            </w:r>
            <w:r>
              <w:rPr>
                <w:rFonts w:ascii="Tahoma" w:hAnsi="Tahoma" w:cs="Tahoma"/>
                <w:color w:val="FF0000"/>
                <w:sz w:val="20"/>
                <w:szCs w:val="20"/>
              </w:rPr>
              <w:t>.</w:t>
            </w:r>
          </w:p>
          <w:p w14:paraId="003289A1" w14:textId="77777777" w:rsidR="003673EE" w:rsidRPr="003673EE" w:rsidRDefault="003673EE" w:rsidP="003673EE">
            <w:pPr>
              <w:pStyle w:val="Prrafodelista"/>
              <w:numPr>
                <w:ilvl w:val="0"/>
                <w:numId w:val="3"/>
              </w:numPr>
              <w:rPr>
                <w:rFonts w:ascii="Tahoma" w:hAnsi="Tahoma" w:cs="Tahoma"/>
                <w:color w:val="FF0000"/>
                <w:sz w:val="20"/>
                <w:szCs w:val="20"/>
              </w:rPr>
            </w:pPr>
            <w:r w:rsidRPr="003673EE">
              <w:rPr>
                <w:rFonts w:ascii="Tahoma" w:hAnsi="Tahoma" w:cs="Tahoma"/>
                <w:color w:val="FF0000"/>
                <w:sz w:val="20"/>
                <w:szCs w:val="20"/>
              </w:rPr>
              <w:t>Retomar el Ve, Participa…?</w:t>
            </w:r>
          </w:p>
          <w:p w14:paraId="003289A2" w14:textId="677D97C9" w:rsidR="00CF3190" w:rsidRPr="007843E3" w:rsidRDefault="003673EE" w:rsidP="003673EE">
            <w:pPr>
              <w:pStyle w:val="Prrafodelista"/>
              <w:numPr>
                <w:ilvl w:val="0"/>
                <w:numId w:val="1"/>
              </w:numPr>
              <w:rPr>
                <w:rFonts w:ascii="Tahoma" w:hAnsi="Tahoma" w:cs="Tahoma"/>
                <w:color w:val="FF0000"/>
                <w:sz w:val="20"/>
                <w:szCs w:val="20"/>
              </w:rPr>
            </w:pPr>
            <w:r>
              <w:rPr>
                <w:rFonts w:ascii="Tahoma" w:hAnsi="Tahoma" w:cs="Tahoma"/>
                <w:color w:val="FF0000"/>
                <w:sz w:val="20"/>
                <w:szCs w:val="20"/>
              </w:rPr>
              <w:t xml:space="preserve">Se insiste que las cuestiones metodológicas se </w:t>
            </w:r>
            <w:r w:rsidR="00C34118">
              <w:rPr>
                <w:rFonts w:ascii="Tahoma" w:hAnsi="Tahoma" w:cs="Tahoma"/>
                <w:color w:val="FF0000"/>
                <w:sz w:val="20"/>
                <w:szCs w:val="20"/>
              </w:rPr>
              <w:t>refieren</w:t>
            </w:r>
            <w:r>
              <w:rPr>
                <w:rFonts w:ascii="Tahoma" w:hAnsi="Tahoma" w:cs="Tahoma"/>
                <w:color w:val="FF0000"/>
                <w:sz w:val="20"/>
                <w:szCs w:val="20"/>
              </w:rPr>
              <w:t xml:space="preserve"> a EpD y a EpD No Formal.</w:t>
            </w:r>
            <w:r w:rsidR="00C34118">
              <w:rPr>
                <w:rFonts w:ascii="Tahoma" w:hAnsi="Tahoma" w:cs="Tahoma"/>
                <w:color w:val="FF0000"/>
                <w:sz w:val="20"/>
                <w:szCs w:val="20"/>
              </w:rPr>
              <w:t xml:space="preserve"> Que no hay especial interés en potencia</w:t>
            </w:r>
            <w:r w:rsidR="00CF3190">
              <w:rPr>
                <w:rFonts w:ascii="Tahoma" w:hAnsi="Tahoma" w:cs="Tahoma"/>
                <w:color w:val="FF0000"/>
                <w:sz w:val="20"/>
                <w:szCs w:val="20"/>
              </w:rPr>
              <w:t>r</w:t>
            </w:r>
            <w:r w:rsidR="00C34118">
              <w:rPr>
                <w:rFonts w:ascii="Tahoma" w:hAnsi="Tahoma" w:cs="Tahoma"/>
                <w:color w:val="FF0000"/>
                <w:sz w:val="20"/>
                <w:szCs w:val="20"/>
              </w:rPr>
              <w:t xml:space="preserve"> una u otra.</w:t>
            </w:r>
            <w:r>
              <w:rPr>
                <w:rFonts w:ascii="Tahoma" w:hAnsi="Tahoma" w:cs="Tahoma"/>
                <w:color w:val="FF0000"/>
                <w:sz w:val="20"/>
                <w:szCs w:val="20"/>
              </w:rPr>
              <w:t xml:space="preserve"> </w:t>
            </w:r>
            <w:r w:rsidR="008A55D9" w:rsidRPr="007843E3">
              <w:rPr>
                <w:rFonts w:ascii="Tahoma" w:hAnsi="Tahoma" w:cs="Tahoma"/>
                <w:color w:val="FF0000"/>
                <w:sz w:val="20"/>
                <w:szCs w:val="20"/>
              </w:rPr>
              <w:t xml:space="preserve">La principal diferencia entre una y otra es el punto de entrada, más sujeto a condicionantes en la Formal. </w:t>
            </w:r>
            <w:r w:rsidR="00F454F8" w:rsidRPr="007843E3">
              <w:rPr>
                <w:rFonts w:ascii="Tahoma" w:hAnsi="Tahoma" w:cs="Tahoma"/>
                <w:color w:val="FF0000"/>
                <w:sz w:val="20"/>
                <w:szCs w:val="20"/>
              </w:rPr>
              <w:t>El peso de cada una lo va a dar la Estrategia y la</w:t>
            </w:r>
            <w:r w:rsidR="008A55D9" w:rsidRPr="007843E3">
              <w:rPr>
                <w:rFonts w:ascii="Tahoma" w:hAnsi="Tahoma" w:cs="Tahoma"/>
                <w:color w:val="FF0000"/>
                <w:sz w:val="20"/>
                <w:szCs w:val="20"/>
              </w:rPr>
              <w:t xml:space="preserve">s convocatorias. </w:t>
            </w:r>
            <w:r w:rsidRPr="007843E3">
              <w:rPr>
                <w:rFonts w:ascii="Tahoma" w:hAnsi="Tahoma" w:cs="Tahoma"/>
                <w:color w:val="FF0000"/>
                <w:sz w:val="20"/>
                <w:szCs w:val="20"/>
              </w:rPr>
              <w:t xml:space="preserve">Que </w:t>
            </w:r>
            <w:r w:rsidR="00C34118" w:rsidRPr="007843E3">
              <w:rPr>
                <w:rFonts w:ascii="Tahoma" w:hAnsi="Tahoma" w:cs="Tahoma"/>
                <w:color w:val="FF0000"/>
                <w:sz w:val="20"/>
                <w:szCs w:val="20"/>
              </w:rPr>
              <w:t>el programa Escuelas Solidarias está muy sistematizado y que es momento de realizar una evaluación y un planteamiento a futuro</w:t>
            </w:r>
            <w:r w:rsidR="00C770D4" w:rsidRPr="007843E3">
              <w:rPr>
                <w:rFonts w:ascii="Tahoma" w:hAnsi="Tahoma" w:cs="Tahoma"/>
                <w:color w:val="FF0000"/>
                <w:sz w:val="20"/>
                <w:szCs w:val="20"/>
              </w:rPr>
              <w:t xml:space="preserve"> (darle una vuelta al modelo de organizarlo, plantear qué recorrido tiene a futuro…)</w:t>
            </w:r>
            <w:r w:rsidR="00C34118" w:rsidRPr="007843E3">
              <w:rPr>
                <w:rFonts w:ascii="Tahoma" w:hAnsi="Tahoma" w:cs="Tahoma"/>
                <w:color w:val="FF0000"/>
                <w:sz w:val="20"/>
                <w:szCs w:val="20"/>
              </w:rPr>
              <w:t xml:space="preserve">. </w:t>
            </w:r>
          </w:p>
          <w:p w14:paraId="003289A3" w14:textId="77777777" w:rsidR="003673EE" w:rsidRDefault="00CF3190" w:rsidP="003673EE">
            <w:pPr>
              <w:pStyle w:val="Prrafodelista"/>
              <w:numPr>
                <w:ilvl w:val="0"/>
                <w:numId w:val="1"/>
              </w:numPr>
              <w:rPr>
                <w:rFonts w:ascii="Tahoma" w:hAnsi="Tahoma" w:cs="Tahoma"/>
                <w:color w:val="FF0000"/>
                <w:sz w:val="20"/>
                <w:szCs w:val="20"/>
              </w:rPr>
            </w:pPr>
            <w:r>
              <w:rPr>
                <w:rFonts w:ascii="Tahoma" w:hAnsi="Tahoma" w:cs="Tahoma"/>
                <w:color w:val="FF0000"/>
                <w:sz w:val="20"/>
                <w:szCs w:val="20"/>
              </w:rPr>
              <w:t xml:space="preserve">Se plantea acompasar la EpD con los ODS, plantean una jornada Oct-Noviembre </w:t>
            </w:r>
            <w:r w:rsidR="00FB3F6E">
              <w:rPr>
                <w:rFonts w:ascii="Tahoma" w:hAnsi="Tahoma" w:cs="Tahoma"/>
                <w:color w:val="FF0000"/>
                <w:sz w:val="20"/>
                <w:szCs w:val="20"/>
              </w:rPr>
              <w:t>en el que un grupo de expertos de distintos sectores para plantear el debate.</w:t>
            </w:r>
          </w:p>
          <w:p w14:paraId="003289A4" w14:textId="77777777" w:rsidR="00FB3F6E" w:rsidRDefault="00FB3F6E" w:rsidP="003673EE">
            <w:pPr>
              <w:pStyle w:val="Prrafodelista"/>
              <w:numPr>
                <w:ilvl w:val="0"/>
                <w:numId w:val="1"/>
              </w:numPr>
              <w:rPr>
                <w:rFonts w:ascii="Tahoma" w:hAnsi="Tahoma" w:cs="Tahoma"/>
                <w:color w:val="FF0000"/>
                <w:sz w:val="20"/>
                <w:szCs w:val="20"/>
              </w:rPr>
            </w:pPr>
            <w:r>
              <w:rPr>
                <w:rFonts w:ascii="Tahoma" w:hAnsi="Tahoma" w:cs="Tahoma"/>
                <w:color w:val="FF0000"/>
                <w:sz w:val="20"/>
                <w:szCs w:val="20"/>
              </w:rPr>
              <w:t>Habrá un curso de verano en la UNED sobre la educación en la agenda.</w:t>
            </w:r>
          </w:p>
          <w:p w14:paraId="003289A5" w14:textId="2CF313A2" w:rsidR="00FB3F6E" w:rsidRDefault="00FB3F6E" w:rsidP="003673EE">
            <w:pPr>
              <w:pStyle w:val="Prrafodelista"/>
              <w:numPr>
                <w:ilvl w:val="0"/>
                <w:numId w:val="1"/>
              </w:numPr>
              <w:rPr>
                <w:rFonts w:ascii="Tahoma" w:hAnsi="Tahoma" w:cs="Tahoma"/>
                <w:color w:val="FF0000"/>
                <w:sz w:val="20"/>
                <w:szCs w:val="20"/>
              </w:rPr>
            </w:pPr>
            <w:r>
              <w:rPr>
                <w:rFonts w:ascii="Tahoma" w:hAnsi="Tahoma" w:cs="Tahoma"/>
                <w:color w:val="FF0000"/>
                <w:sz w:val="20"/>
                <w:szCs w:val="20"/>
              </w:rPr>
              <w:t xml:space="preserve">Sobre la reducción del porcentaje se </w:t>
            </w:r>
            <w:proofErr w:type="spellStart"/>
            <w:r>
              <w:rPr>
                <w:rFonts w:ascii="Tahoma" w:hAnsi="Tahoma" w:cs="Tahoma"/>
                <w:color w:val="FF0000"/>
                <w:sz w:val="20"/>
                <w:szCs w:val="20"/>
              </w:rPr>
              <w:t>aclará</w:t>
            </w:r>
            <w:proofErr w:type="spellEnd"/>
            <w:r>
              <w:rPr>
                <w:rFonts w:ascii="Tahoma" w:hAnsi="Tahoma" w:cs="Tahoma"/>
                <w:color w:val="FF0000"/>
                <w:sz w:val="20"/>
                <w:szCs w:val="20"/>
              </w:rPr>
              <w:t xml:space="preserve"> que en el anterior Plan era un 6.30% para EpD –Sensibilización y que en este se ha propuesto un 7%</w:t>
            </w:r>
          </w:p>
          <w:p w14:paraId="1DD49827" w14:textId="77777777" w:rsidR="00156067" w:rsidRPr="007843E3" w:rsidRDefault="00DC0BD5" w:rsidP="003673EE">
            <w:pPr>
              <w:pStyle w:val="Prrafodelista"/>
              <w:numPr>
                <w:ilvl w:val="0"/>
                <w:numId w:val="1"/>
              </w:numPr>
              <w:rPr>
                <w:rFonts w:ascii="Tahoma" w:hAnsi="Tahoma" w:cs="Tahoma"/>
                <w:color w:val="FF0000"/>
                <w:sz w:val="20"/>
                <w:szCs w:val="20"/>
              </w:rPr>
            </w:pPr>
            <w:r w:rsidRPr="007843E3">
              <w:rPr>
                <w:rFonts w:ascii="Tahoma" w:hAnsi="Tahoma" w:cs="Tahoma"/>
                <w:color w:val="FF0000"/>
                <w:sz w:val="20"/>
                <w:szCs w:val="20"/>
              </w:rPr>
              <w:t>Se detecta un error entre la página 38 y la 41 a la hora de vincular EpD y sensibilización</w:t>
            </w:r>
          </w:p>
          <w:p w14:paraId="003289A9" w14:textId="77777777" w:rsidR="00AF1FD0" w:rsidRPr="007F39E7" w:rsidRDefault="00AF1FD0" w:rsidP="00D766EA">
            <w:pPr>
              <w:jc w:val="both"/>
              <w:rPr>
                <w:lang w:val="es-ES"/>
              </w:rPr>
            </w:pPr>
          </w:p>
        </w:tc>
      </w:tr>
      <w:tr w:rsidR="007F39E7" w:rsidRPr="007F39E7" w14:paraId="003289B8" w14:textId="77777777" w:rsidTr="008D00B2">
        <w:tc>
          <w:tcPr>
            <w:tcW w:w="4781" w:type="dxa"/>
          </w:tcPr>
          <w:p w14:paraId="003289AB" w14:textId="77777777" w:rsidR="0021205A" w:rsidRPr="007F39E7" w:rsidRDefault="0021205A" w:rsidP="0021205A">
            <w:pPr>
              <w:ind w:left="360"/>
              <w:jc w:val="both"/>
              <w:rPr>
                <w:b/>
              </w:rPr>
            </w:pPr>
            <w:r w:rsidRPr="007F39E7">
              <w:rPr>
                <w:b/>
              </w:rPr>
              <w:lastRenderedPageBreak/>
              <w:t>EJE III FORTALECIMIENTO INSTITUCIONAL</w:t>
            </w:r>
          </w:p>
          <w:p w14:paraId="003289AC" w14:textId="77777777" w:rsidR="00F628A2" w:rsidRPr="007F39E7" w:rsidRDefault="00F628A2" w:rsidP="00D766EA">
            <w:pPr>
              <w:ind w:left="360"/>
              <w:jc w:val="both"/>
              <w:rPr>
                <w:b/>
                <w:bCs/>
              </w:rPr>
            </w:pPr>
          </w:p>
        </w:tc>
        <w:tc>
          <w:tcPr>
            <w:tcW w:w="9361" w:type="dxa"/>
          </w:tcPr>
          <w:p w14:paraId="003289AD" w14:textId="77777777" w:rsidR="0021205A" w:rsidRPr="007F39E7" w:rsidRDefault="0021205A" w:rsidP="0021205A">
            <w:pPr>
              <w:ind w:left="360"/>
              <w:jc w:val="both"/>
              <w:rPr>
                <w:b/>
                <w:bCs/>
              </w:rPr>
            </w:pPr>
            <w:r w:rsidRPr="007F39E7">
              <w:rPr>
                <w:b/>
                <w:bCs/>
              </w:rPr>
              <w:t>O.E.4. Mejora de las capacidades de los agentes de la Cooperación Navarra</w:t>
            </w:r>
          </w:p>
          <w:p w14:paraId="003289AE" w14:textId="77777777" w:rsidR="0021205A" w:rsidRPr="007F39E7" w:rsidRDefault="0021205A" w:rsidP="0021205A">
            <w:pPr>
              <w:ind w:left="360"/>
              <w:jc w:val="both"/>
              <w:rPr>
                <w:b/>
                <w:bCs/>
              </w:rPr>
            </w:pPr>
            <w:r w:rsidRPr="007F39E7">
              <w:rPr>
                <w:b/>
                <w:bCs/>
              </w:rPr>
              <w:t>DUDA GLOBAL</w:t>
            </w:r>
          </w:p>
          <w:p w14:paraId="003289AF" w14:textId="77777777" w:rsidR="00F628A2" w:rsidRDefault="00F628A2" w:rsidP="00D766EA">
            <w:pPr>
              <w:ind w:left="360"/>
              <w:jc w:val="both"/>
              <w:rPr>
                <w:b/>
                <w:bCs/>
              </w:rPr>
            </w:pPr>
          </w:p>
          <w:p w14:paraId="003289B0" w14:textId="77777777" w:rsidR="00FB3F6E" w:rsidRDefault="00DA0367" w:rsidP="00D766EA">
            <w:pPr>
              <w:ind w:left="360"/>
              <w:jc w:val="both"/>
              <w:rPr>
                <w:bCs/>
                <w:color w:val="FF0000"/>
              </w:rPr>
            </w:pPr>
            <w:r w:rsidRPr="00DA0367">
              <w:rPr>
                <w:bCs/>
                <w:color w:val="FF0000"/>
              </w:rPr>
              <w:t xml:space="preserve">Sobre el Servicio: Se eleva el porcentaje del 2 a 4% </w:t>
            </w:r>
            <w:r>
              <w:rPr>
                <w:bCs/>
                <w:color w:val="FF0000"/>
              </w:rPr>
              <w:t>en este aumento está contemplado el plan de formación: Incluido el diagnostico que deben encargar a una consultoría, la propia formación y sistematización de aprendizajes.</w:t>
            </w:r>
          </w:p>
          <w:p w14:paraId="003289B1" w14:textId="77777777" w:rsidR="00DA0367" w:rsidRDefault="00CE65F2" w:rsidP="00D766EA">
            <w:pPr>
              <w:ind w:left="360"/>
              <w:jc w:val="both"/>
              <w:rPr>
                <w:bCs/>
                <w:color w:val="FF0000"/>
              </w:rPr>
            </w:pPr>
            <w:r>
              <w:rPr>
                <w:bCs/>
                <w:color w:val="FF0000"/>
              </w:rPr>
              <w:t xml:space="preserve">Realización de un </w:t>
            </w:r>
            <w:r w:rsidR="00DA0367">
              <w:rPr>
                <w:bCs/>
                <w:color w:val="FF0000"/>
              </w:rPr>
              <w:t>Protocolo de evaluación</w:t>
            </w:r>
            <w:r>
              <w:rPr>
                <w:bCs/>
                <w:color w:val="FF0000"/>
              </w:rPr>
              <w:t xml:space="preserve">. En estos momentos tiene evaluaciones de programas y se plantean que hacer con dichas evaluaciones ya que no creen que con que sean públicas sea suficiente. </w:t>
            </w:r>
            <w:r w:rsidR="00DA0367">
              <w:rPr>
                <w:bCs/>
                <w:color w:val="FF0000"/>
              </w:rPr>
              <w:t xml:space="preserve"> </w:t>
            </w:r>
          </w:p>
          <w:p w14:paraId="003289B2" w14:textId="77777777" w:rsidR="00DA0367" w:rsidRPr="00DA0367" w:rsidRDefault="00DA0367" w:rsidP="00D766EA">
            <w:pPr>
              <w:ind w:left="360"/>
              <w:jc w:val="both"/>
              <w:rPr>
                <w:bCs/>
                <w:color w:val="FF0000"/>
              </w:rPr>
            </w:pPr>
            <w:r>
              <w:rPr>
                <w:bCs/>
                <w:color w:val="FF0000"/>
              </w:rPr>
              <w:t>Cultura educativa: Coordinaci</w:t>
            </w:r>
            <w:r w:rsidR="00CE65F2">
              <w:rPr>
                <w:bCs/>
                <w:color w:val="FF0000"/>
              </w:rPr>
              <w:t>ón con Ayuntamiento de Pamplona para formación</w:t>
            </w:r>
          </w:p>
          <w:p w14:paraId="003289B6" w14:textId="77777777" w:rsidR="00FB3F6E" w:rsidRDefault="00FB3F6E" w:rsidP="00D766EA">
            <w:pPr>
              <w:ind w:left="360"/>
              <w:jc w:val="both"/>
              <w:rPr>
                <w:b/>
                <w:bCs/>
              </w:rPr>
            </w:pPr>
            <w:bookmarkStart w:id="0" w:name="_GoBack"/>
            <w:bookmarkEnd w:id="0"/>
          </w:p>
          <w:p w14:paraId="685E720C" w14:textId="77777777" w:rsidR="00A31736" w:rsidRDefault="00A31736" w:rsidP="00D766EA">
            <w:pPr>
              <w:ind w:left="360"/>
              <w:jc w:val="both"/>
              <w:rPr>
                <w:b/>
                <w:bCs/>
              </w:rPr>
            </w:pPr>
          </w:p>
          <w:p w14:paraId="003289B7" w14:textId="77777777" w:rsidR="00FB3F6E" w:rsidRPr="007F39E7" w:rsidRDefault="00FB3F6E" w:rsidP="00D766EA">
            <w:pPr>
              <w:ind w:left="360"/>
              <w:jc w:val="both"/>
              <w:rPr>
                <w:b/>
                <w:bCs/>
              </w:rPr>
            </w:pPr>
          </w:p>
        </w:tc>
      </w:tr>
      <w:tr w:rsidR="007F39E7" w:rsidRPr="007F39E7" w14:paraId="003289C8" w14:textId="77777777" w:rsidTr="00B748B4">
        <w:trPr>
          <w:trHeight w:val="70"/>
        </w:trPr>
        <w:tc>
          <w:tcPr>
            <w:tcW w:w="4781" w:type="dxa"/>
          </w:tcPr>
          <w:p w14:paraId="003289B9" w14:textId="77777777" w:rsidR="0021205A" w:rsidRPr="007F39E7" w:rsidRDefault="0021205A" w:rsidP="006708BC">
            <w:pPr>
              <w:ind w:left="360"/>
              <w:jc w:val="both"/>
            </w:pPr>
          </w:p>
          <w:p w14:paraId="003289BA" w14:textId="77777777" w:rsidR="0021205A" w:rsidRPr="007F39E7" w:rsidRDefault="0021205A" w:rsidP="0021205A">
            <w:pPr>
              <w:jc w:val="both"/>
              <w:rPr>
                <w:b/>
              </w:rPr>
            </w:pPr>
            <w:r w:rsidRPr="007F39E7">
              <w:lastRenderedPageBreak/>
              <w:t xml:space="preserve"> </w:t>
            </w:r>
            <w:r w:rsidRPr="007F39E7">
              <w:rPr>
                <w:b/>
              </w:rPr>
              <w:t xml:space="preserve">4. LOS AGENTES QUE PARTICIPAN EN ESTA ESTRATEGIA DE ACTUACIÓN  </w:t>
            </w:r>
          </w:p>
          <w:p w14:paraId="003289BB" w14:textId="77777777" w:rsidR="00AB76E3" w:rsidRPr="007F39E7" w:rsidRDefault="00AB76E3" w:rsidP="0021205A">
            <w:pPr>
              <w:jc w:val="both"/>
              <w:rPr>
                <w:b/>
              </w:rPr>
            </w:pPr>
          </w:p>
          <w:p w14:paraId="003289BC" w14:textId="77777777" w:rsidR="005248C3" w:rsidRPr="007F39E7" w:rsidRDefault="005248C3" w:rsidP="00AB76E3">
            <w:pPr>
              <w:jc w:val="both"/>
              <w:rPr>
                <w:b/>
              </w:rPr>
            </w:pPr>
          </w:p>
        </w:tc>
        <w:tc>
          <w:tcPr>
            <w:tcW w:w="9361" w:type="dxa"/>
          </w:tcPr>
          <w:p w14:paraId="003289BD" w14:textId="77777777" w:rsidR="0021205A" w:rsidRPr="007F39E7" w:rsidRDefault="0021205A" w:rsidP="0021205A">
            <w:pPr>
              <w:ind w:left="360"/>
              <w:jc w:val="both"/>
              <w:rPr>
                <w:b/>
                <w:bCs/>
              </w:rPr>
            </w:pPr>
          </w:p>
          <w:p w14:paraId="003289BE" w14:textId="77777777" w:rsidR="0021205A" w:rsidRPr="007F39E7" w:rsidRDefault="0021205A" w:rsidP="0021205A">
            <w:pPr>
              <w:ind w:left="360"/>
              <w:jc w:val="both"/>
              <w:rPr>
                <w:b/>
                <w:bCs/>
              </w:rPr>
            </w:pPr>
            <w:r w:rsidRPr="007F39E7">
              <w:rPr>
                <w:b/>
                <w:bCs/>
              </w:rPr>
              <w:lastRenderedPageBreak/>
              <w:t>Sobre los socios locales</w:t>
            </w:r>
          </w:p>
          <w:p w14:paraId="003289BF" w14:textId="77777777" w:rsidR="0021205A" w:rsidRPr="007F39E7" w:rsidRDefault="0021205A" w:rsidP="0021205A">
            <w:pPr>
              <w:ind w:left="360"/>
              <w:jc w:val="both"/>
              <w:rPr>
                <w:b/>
                <w:bCs/>
              </w:rPr>
            </w:pPr>
            <w:r w:rsidRPr="007F39E7">
              <w:t>La definición de socio local “instituciones públicas descentralizadas”) ¿excluye a instituciones públicas centralizadas aun cuando esa colaboración incida sobre la ejecución en el nivel descentralizado y los titulares de obligaciones se sitúen en el nivel descentralizado al ser el resto órganos dependientes (por ejemplo, en salud, trabajo con Ministerios y Direcciones de área)</w:t>
            </w:r>
          </w:p>
          <w:p w14:paraId="003289C0" w14:textId="751D6F60" w:rsidR="0021205A" w:rsidRPr="00DA0367" w:rsidRDefault="00DA0367" w:rsidP="00D766EA">
            <w:pPr>
              <w:ind w:left="360"/>
              <w:jc w:val="both"/>
              <w:rPr>
                <w:bCs/>
                <w:color w:val="FF0000"/>
              </w:rPr>
            </w:pPr>
            <w:r w:rsidRPr="00DA0367">
              <w:rPr>
                <w:bCs/>
                <w:color w:val="FF0000"/>
              </w:rPr>
              <w:t>Se plantea eliminar las palabra “descentralizada”</w:t>
            </w:r>
            <w:r w:rsidR="009F4035">
              <w:rPr>
                <w:bCs/>
                <w:color w:val="FF0000"/>
              </w:rPr>
              <w:t xml:space="preserve"> </w:t>
            </w:r>
            <w:r w:rsidR="009F4035" w:rsidRPr="007843E3">
              <w:rPr>
                <w:bCs/>
                <w:color w:val="FF0000"/>
              </w:rPr>
              <w:t>Página 36 4.1</w:t>
            </w:r>
          </w:p>
          <w:p w14:paraId="003289C1" w14:textId="77777777" w:rsidR="0021205A" w:rsidRPr="007F39E7" w:rsidRDefault="0021205A" w:rsidP="00D766EA">
            <w:pPr>
              <w:ind w:left="360"/>
              <w:jc w:val="both"/>
              <w:rPr>
                <w:b/>
                <w:bCs/>
              </w:rPr>
            </w:pPr>
            <w:r w:rsidRPr="007F39E7">
              <w:rPr>
                <w:b/>
                <w:bCs/>
              </w:rPr>
              <w:t>Sobre ONGD</w:t>
            </w:r>
          </w:p>
          <w:p w14:paraId="003289C2" w14:textId="77777777" w:rsidR="0021205A" w:rsidRDefault="0021205A" w:rsidP="00D766EA">
            <w:pPr>
              <w:pStyle w:val="Prrafodelista"/>
              <w:numPr>
                <w:ilvl w:val="0"/>
                <w:numId w:val="1"/>
              </w:numPr>
              <w:spacing w:after="0"/>
              <w:jc w:val="both"/>
            </w:pPr>
            <w:r w:rsidRPr="007F39E7">
              <w:t xml:space="preserve">¿Cuáles son los motivos para que desaparezca prácticamente cualquier referencia a las agrupaciones y su papel? </w:t>
            </w:r>
            <w:r w:rsidR="0076074D" w:rsidRPr="007F39E7">
              <w:t>¿Cómo se ha valorado</w:t>
            </w:r>
            <w:r w:rsidRPr="007F39E7">
              <w:t xml:space="preserve"> su funcionamiento y valor añadido?</w:t>
            </w:r>
          </w:p>
          <w:p w14:paraId="003289C3" w14:textId="5BC1F9DC" w:rsidR="00CE65F2" w:rsidRPr="007843E3" w:rsidRDefault="00CE65F2" w:rsidP="00CE65F2">
            <w:pPr>
              <w:pStyle w:val="Prrafodelista"/>
              <w:spacing w:after="0"/>
              <w:ind w:left="360"/>
              <w:jc w:val="both"/>
              <w:rPr>
                <w:color w:val="FF0000"/>
              </w:rPr>
            </w:pPr>
            <w:r>
              <w:rPr>
                <w:color w:val="FF0000"/>
              </w:rPr>
              <w:t>Sobre agrupaciones se plantea realizar un debate en el grupo de trabajo. En sensibilización les parece que funciona bien pero en cooperación valoran que hay de todo agrupaciones que realmente funcionan como tales y tienen un valor añadido y agrupaciones “ficticias “ que como fin tienen el tener más proyectos subvencionados. Han generado más problemas que otra cosa.</w:t>
            </w:r>
            <w:r w:rsidR="008E5E81">
              <w:rPr>
                <w:color w:val="FF0000"/>
              </w:rPr>
              <w:t xml:space="preserve"> </w:t>
            </w:r>
            <w:r w:rsidR="008E5E81" w:rsidRPr="007843E3">
              <w:rPr>
                <w:color w:val="FF0000"/>
              </w:rPr>
              <w:t xml:space="preserve">Si se apostase por ellas sería necesario un instrumento de control para las </w:t>
            </w:r>
            <w:r w:rsidR="005C769C" w:rsidRPr="007843E3">
              <w:rPr>
                <w:color w:val="FF0000"/>
              </w:rPr>
              <w:t>posibles agrupaciones ficticias</w:t>
            </w:r>
          </w:p>
          <w:p w14:paraId="003289C4" w14:textId="77777777" w:rsidR="0021205A" w:rsidRPr="007F39E7" w:rsidRDefault="0021205A" w:rsidP="00D766EA">
            <w:pPr>
              <w:pStyle w:val="Prrafodelista"/>
              <w:spacing w:after="0"/>
              <w:jc w:val="both"/>
            </w:pPr>
          </w:p>
          <w:p w14:paraId="003289C5" w14:textId="77777777" w:rsidR="0021205A" w:rsidRPr="007F39E7" w:rsidRDefault="0021205A" w:rsidP="00D766EA">
            <w:pPr>
              <w:ind w:left="360"/>
              <w:jc w:val="both"/>
              <w:rPr>
                <w:b/>
                <w:bCs/>
              </w:rPr>
            </w:pPr>
            <w:r w:rsidRPr="007F39E7">
              <w:rPr>
                <w:b/>
                <w:bCs/>
              </w:rPr>
              <w:t>Sobre otros actores</w:t>
            </w:r>
          </w:p>
          <w:p w14:paraId="003289C6" w14:textId="77777777" w:rsidR="0021205A" w:rsidRPr="007F39E7" w:rsidRDefault="0076074D" w:rsidP="00D766EA">
            <w:pPr>
              <w:pStyle w:val="Prrafodelista"/>
              <w:numPr>
                <w:ilvl w:val="0"/>
                <w:numId w:val="1"/>
              </w:numPr>
              <w:spacing w:after="0"/>
              <w:jc w:val="both"/>
            </w:pPr>
            <w:r w:rsidRPr="007F39E7">
              <w:t>¿Cómo se</w:t>
            </w:r>
            <w:r w:rsidR="0021205A" w:rsidRPr="007F39E7">
              <w:t xml:space="preserve"> ha planteado en la práctica</w:t>
            </w:r>
            <w:r w:rsidRPr="007F39E7">
              <w:t>,</w:t>
            </w:r>
            <w:r w:rsidR="0021205A" w:rsidRPr="007F39E7">
              <w:t xml:space="preserve"> cómo se pretende intensificar las relaciones de coordinación y complementariedad con otras organizaciones de la sociedad civil (distintos a las ONGD) y los medios de comunicación? ¿El sector empresarial se encuentra contemplado dentro de “organizaciones de la sociedad civil)?</w:t>
            </w:r>
          </w:p>
          <w:p w14:paraId="3B9CBCB0" w14:textId="77777777" w:rsidR="0021205A" w:rsidRPr="007843E3" w:rsidRDefault="00CE65F2" w:rsidP="00A31736">
            <w:pPr>
              <w:ind w:left="360"/>
              <w:rPr>
                <w:color w:val="FF0000"/>
                <w:lang w:val="es-ES"/>
              </w:rPr>
            </w:pPr>
            <w:r w:rsidRPr="00CE65F2">
              <w:rPr>
                <w:color w:val="FF0000"/>
                <w:lang w:val="es-ES"/>
              </w:rPr>
              <w:t>Se vuelve a incidir en que es más estratégico que instrumental</w:t>
            </w:r>
            <w:r>
              <w:rPr>
                <w:color w:val="FF0000"/>
                <w:lang w:val="es-ES"/>
              </w:rPr>
              <w:t xml:space="preserve">, se acuerda que se defina más concretamente en el Plan. Sobre la empresas no hay especial interés por su parte aunque si hay un aumento del interés por parte de las empresas. </w:t>
            </w:r>
            <w:r w:rsidR="005C769C" w:rsidRPr="007843E3">
              <w:rPr>
                <w:color w:val="FF0000"/>
                <w:lang w:val="es-ES"/>
              </w:rPr>
              <w:t>Así lo han planteado en la mesa técnica pero no desde el punto de vista de la financiación sino del apoyo</w:t>
            </w:r>
            <w:r w:rsidR="000256F4" w:rsidRPr="007843E3">
              <w:rPr>
                <w:color w:val="FF0000"/>
                <w:lang w:val="es-ES"/>
              </w:rPr>
              <w:t xml:space="preserve">, cómo vincular el Plan de Internacionalización </w:t>
            </w:r>
            <w:r w:rsidR="00B748B4" w:rsidRPr="007843E3">
              <w:rPr>
                <w:color w:val="FF0000"/>
                <w:lang w:val="es-ES"/>
              </w:rPr>
              <w:t xml:space="preserve">(el Servicio no ha participado en su elaboración) </w:t>
            </w:r>
            <w:r w:rsidR="000256F4" w:rsidRPr="007843E3">
              <w:rPr>
                <w:color w:val="FF0000"/>
                <w:lang w:val="es-ES"/>
              </w:rPr>
              <w:t>con el de Cooperación.</w:t>
            </w:r>
            <w:r w:rsidR="005C769C" w:rsidRPr="007843E3">
              <w:rPr>
                <w:color w:val="FF0000"/>
                <w:lang w:val="es-ES"/>
              </w:rPr>
              <w:t xml:space="preserve"> Traerán </w:t>
            </w:r>
            <w:r w:rsidR="000256F4" w:rsidRPr="007843E3">
              <w:rPr>
                <w:color w:val="FF0000"/>
                <w:lang w:val="es-ES"/>
              </w:rPr>
              <w:t>una propuesta a la mesa técnica</w:t>
            </w:r>
            <w:r w:rsidR="009F4035" w:rsidRPr="007843E3">
              <w:rPr>
                <w:color w:val="FF0000"/>
                <w:lang w:val="es-ES"/>
              </w:rPr>
              <w:t>.</w:t>
            </w:r>
            <w:r w:rsidR="009F4035" w:rsidRPr="007843E3">
              <w:rPr>
                <w:color w:val="FF0000"/>
              </w:rPr>
              <w:t xml:space="preserve"> </w:t>
            </w:r>
            <w:r w:rsidR="00872C03" w:rsidRPr="007843E3">
              <w:rPr>
                <w:color w:val="FF0000"/>
              </w:rPr>
              <w:t>CEN</w:t>
            </w:r>
            <w:r w:rsidR="009F4035" w:rsidRPr="007843E3">
              <w:rPr>
                <w:color w:val="FF0000"/>
                <w:lang w:val="es-ES"/>
              </w:rPr>
              <w:t xml:space="preserve"> busca apoyo social. Buscan alianzas con las organizaciones</w:t>
            </w:r>
          </w:p>
          <w:p w14:paraId="003289C7" w14:textId="5860FA84" w:rsidR="00860D14" w:rsidRPr="00860D14" w:rsidRDefault="00860D14" w:rsidP="00A31736">
            <w:pPr>
              <w:ind w:left="360"/>
              <w:rPr>
                <w:color w:val="00B050"/>
                <w:lang w:val="es-ES"/>
              </w:rPr>
            </w:pPr>
            <w:r w:rsidRPr="007843E3">
              <w:rPr>
                <w:color w:val="FF0000"/>
                <w:lang w:val="es-ES"/>
              </w:rPr>
              <w:t>Se quiere potenciar la comunicación en Medios de Comunicación.</w:t>
            </w:r>
          </w:p>
        </w:tc>
      </w:tr>
      <w:tr w:rsidR="007F39E7" w:rsidRPr="007F39E7" w14:paraId="003289D6" w14:textId="77777777" w:rsidTr="008D00B2">
        <w:tc>
          <w:tcPr>
            <w:tcW w:w="4781" w:type="dxa"/>
          </w:tcPr>
          <w:p w14:paraId="003289CC" w14:textId="77777777" w:rsidR="00AD343B" w:rsidRPr="007F39E7" w:rsidRDefault="0003461B" w:rsidP="00D766EA">
            <w:pPr>
              <w:ind w:left="360"/>
              <w:jc w:val="both"/>
              <w:rPr>
                <w:b/>
              </w:rPr>
            </w:pPr>
            <w:r w:rsidRPr="007F39E7">
              <w:rPr>
                <w:b/>
              </w:rPr>
              <w:lastRenderedPageBreak/>
              <w:t xml:space="preserve">5. MODALIDADES E INSTRUMENTOS DE </w:t>
            </w:r>
            <w:r w:rsidRPr="007F39E7">
              <w:rPr>
                <w:b/>
              </w:rPr>
              <w:lastRenderedPageBreak/>
              <w:t>INTERVENCIÓN PARA ESTE PERIODO</w:t>
            </w:r>
          </w:p>
        </w:tc>
        <w:tc>
          <w:tcPr>
            <w:tcW w:w="9361" w:type="dxa"/>
          </w:tcPr>
          <w:p w14:paraId="003289CD" w14:textId="77777777" w:rsidR="00661987" w:rsidRPr="007F39E7" w:rsidRDefault="00661987" w:rsidP="00D766EA">
            <w:pPr>
              <w:pStyle w:val="Prrafodelista"/>
              <w:numPr>
                <w:ilvl w:val="0"/>
                <w:numId w:val="1"/>
              </w:numPr>
              <w:spacing w:after="0"/>
              <w:jc w:val="both"/>
              <w:rPr>
                <w:bCs/>
              </w:rPr>
            </w:pPr>
            <w:r w:rsidRPr="007F39E7">
              <w:rPr>
                <w:bCs/>
              </w:rPr>
              <w:lastRenderedPageBreak/>
              <w:t xml:space="preserve">¿Cuáles son los motivos de la desaparición de las Estrategias – convenios de desarrollo como </w:t>
            </w:r>
            <w:r w:rsidRPr="007F39E7">
              <w:rPr>
                <w:bCs/>
              </w:rPr>
              <w:lastRenderedPageBreak/>
              <w:t>instrumento? Si estos fueran económicos, ¿cuáles son los motivos para eliminarlos antes de incluir la memoria económica del PD? ¿Se ha valorado la posibilidad de vincular su activación a un determinado umbral presupuestario de modo que no drenen fondos a otros instrumentos hasta que estos tengan suficiente dotación presupuestaria?</w:t>
            </w:r>
          </w:p>
          <w:p w14:paraId="003289CE" w14:textId="77777777" w:rsidR="00661987" w:rsidRPr="007F39E7" w:rsidRDefault="00661987" w:rsidP="00D766EA">
            <w:pPr>
              <w:pStyle w:val="Prrafodelista"/>
              <w:numPr>
                <w:ilvl w:val="0"/>
                <w:numId w:val="1"/>
              </w:numPr>
              <w:spacing w:after="0"/>
              <w:jc w:val="both"/>
              <w:rPr>
                <w:bCs/>
              </w:rPr>
            </w:pPr>
            <w:r w:rsidRPr="007F39E7">
              <w:rPr>
                <w:bCs/>
              </w:rPr>
              <w:t>Los posibles convenios con Agencias de Naciones Unidas ¿sustituye a las ONGD que por “su trayectoria y capacidad institucional puedan acometer acciones de gran impacto basadas en las estrategias” (II PD)?</w:t>
            </w:r>
          </w:p>
          <w:p w14:paraId="003289CF" w14:textId="77777777" w:rsidR="00661987" w:rsidRPr="007F39E7" w:rsidRDefault="00661987" w:rsidP="00D766EA">
            <w:pPr>
              <w:pStyle w:val="Prrafodelista"/>
              <w:numPr>
                <w:ilvl w:val="0"/>
                <w:numId w:val="1"/>
              </w:numPr>
              <w:spacing w:after="0"/>
              <w:jc w:val="both"/>
              <w:rPr>
                <w:bCs/>
              </w:rPr>
            </w:pPr>
            <w:r w:rsidRPr="007F39E7">
              <w:rPr>
                <w:bCs/>
              </w:rPr>
              <w:t xml:space="preserve">¿Por qué se reduce sustancialmente las subvenciones máximas de los instrumentos respecto al II PD? Si estos fueran económicos, ¿cuáles son los motivos para eliminarlos antes de incluir la memoria económica del PD? </w:t>
            </w:r>
            <w:r w:rsidR="00AB76E3" w:rsidRPr="007F39E7">
              <w:rPr>
                <w:bCs/>
              </w:rPr>
              <w:t>¿Cómo se</w:t>
            </w:r>
            <w:r w:rsidRPr="007F39E7">
              <w:rPr>
                <w:bCs/>
              </w:rPr>
              <w:t xml:space="preserve"> ha valorado la posibilidad de utilizar rangos amplios que permitan adaptar las convocatorias según el volumen presupuestario, pero no las limiten de partida?</w:t>
            </w:r>
          </w:p>
          <w:p w14:paraId="003289D0" w14:textId="0E7D4D15" w:rsidR="0017236A" w:rsidRPr="007843E3" w:rsidRDefault="00CE65F2" w:rsidP="00CE65F2">
            <w:pPr>
              <w:pStyle w:val="Prrafodelista"/>
              <w:spacing w:after="0"/>
              <w:ind w:left="360"/>
              <w:jc w:val="both"/>
              <w:rPr>
                <w:bCs/>
                <w:color w:val="FF0000"/>
              </w:rPr>
            </w:pPr>
            <w:r w:rsidRPr="007843E3">
              <w:rPr>
                <w:bCs/>
                <w:color w:val="FF0000"/>
              </w:rPr>
              <w:t>Sobre la desaparición del Instrumento Estrategias se plantean que nunca se han llevado a cabo</w:t>
            </w:r>
            <w:r w:rsidR="00BD280D" w:rsidRPr="007843E3">
              <w:rPr>
                <w:bCs/>
                <w:color w:val="FF0000"/>
              </w:rPr>
              <w:t xml:space="preserve"> por motivos económicos</w:t>
            </w:r>
            <w:r w:rsidRPr="007843E3">
              <w:rPr>
                <w:bCs/>
                <w:color w:val="FF0000"/>
              </w:rPr>
              <w:t xml:space="preserve"> y que por eso mismo no se han podido evaluar.</w:t>
            </w:r>
            <w:r w:rsidR="00012FE3" w:rsidRPr="007843E3">
              <w:rPr>
                <w:bCs/>
                <w:color w:val="FF0000"/>
              </w:rPr>
              <w:t xml:space="preserve"> No hay sustitución de las Estrategias por los posibles Convenios NNUU</w:t>
            </w:r>
          </w:p>
          <w:p w14:paraId="003289D1" w14:textId="77777777" w:rsidR="00CE65F2" w:rsidRDefault="00CE65F2" w:rsidP="00CE65F2">
            <w:pPr>
              <w:pStyle w:val="Prrafodelista"/>
              <w:spacing w:after="0"/>
              <w:ind w:left="360"/>
              <w:jc w:val="both"/>
              <w:rPr>
                <w:bCs/>
                <w:color w:val="FF0000"/>
              </w:rPr>
            </w:pPr>
            <w:r>
              <w:rPr>
                <w:bCs/>
                <w:color w:val="FF0000"/>
              </w:rPr>
              <w:t xml:space="preserve">Sobre la reducción de la subvención máxima de los instrumentos se ha seguido la tendencia de los últimos años y </w:t>
            </w:r>
            <w:r w:rsidR="00F151D6">
              <w:rPr>
                <w:bCs/>
                <w:color w:val="FF0000"/>
              </w:rPr>
              <w:t>se lo han planteado para no recurrir continuamente a la revisión presupuestaria. Se comenta que si está incluido en el Plan es estratégico y que sería mejor que fuera operativo. Abierto a debate y la CONGDN puede hacer propuestas concretas,  ¿basarse en horquillas u otras?</w:t>
            </w:r>
          </w:p>
          <w:p w14:paraId="003289D2" w14:textId="77777777" w:rsidR="00F151D6" w:rsidRDefault="00F151D6" w:rsidP="00CE65F2">
            <w:pPr>
              <w:pStyle w:val="Prrafodelista"/>
              <w:spacing w:after="0"/>
              <w:ind w:left="360"/>
              <w:jc w:val="both"/>
              <w:rPr>
                <w:bCs/>
                <w:color w:val="FF0000"/>
              </w:rPr>
            </w:pPr>
          </w:p>
          <w:p w14:paraId="003289D3" w14:textId="77777777" w:rsidR="00F151D6" w:rsidRDefault="00F151D6" w:rsidP="00CE65F2">
            <w:pPr>
              <w:pStyle w:val="Prrafodelista"/>
              <w:spacing w:after="0"/>
              <w:ind w:left="360"/>
              <w:jc w:val="both"/>
              <w:rPr>
                <w:bCs/>
                <w:color w:val="FF0000"/>
              </w:rPr>
            </w:pPr>
            <w:r>
              <w:rPr>
                <w:bCs/>
                <w:color w:val="FF0000"/>
              </w:rPr>
              <w:t xml:space="preserve">Sobre Cooperación Técnica: Propia de la Administración con otros departamentos, muy institucional. También se han planteado poder realizar cooperación técnica con otras comunidades autónomas. Asociación con proyectos identificados con la Cooperación Española, </w:t>
            </w:r>
            <w:proofErr w:type="spellStart"/>
            <w:r>
              <w:rPr>
                <w:bCs/>
                <w:color w:val="FF0000"/>
              </w:rPr>
              <w:t>asi</w:t>
            </w:r>
            <w:proofErr w:type="spellEnd"/>
            <w:r>
              <w:rPr>
                <w:bCs/>
                <w:color w:val="FF0000"/>
              </w:rPr>
              <w:t xml:space="preserve"> mismo hay posibilidades de realizar cosas a través de la UE.</w:t>
            </w:r>
          </w:p>
          <w:p w14:paraId="003289D4" w14:textId="77777777" w:rsidR="00F151D6" w:rsidRPr="00CE65F2" w:rsidRDefault="00F151D6" w:rsidP="00CE65F2">
            <w:pPr>
              <w:pStyle w:val="Prrafodelista"/>
              <w:spacing w:after="0"/>
              <w:ind w:left="360"/>
              <w:jc w:val="both"/>
              <w:rPr>
                <w:bCs/>
                <w:color w:val="FF0000"/>
              </w:rPr>
            </w:pPr>
            <w:r>
              <w:rPr>
                <w:bCs/>
                <w:color w:val="FF0000"/>
              </w:rPr>
              <w:t>Marcada visión de especialización.</w:t>
            </w:r>
          </w:p>
          <w:p w14:paraId="003289D5" w14:textId="77777777" w:rsidR="00AD343B" w:rsidRPr="007F39E7" w:rsidRDefault="00AD343B" w:rsidP="00D766EA"/>
        </w:tc>
      </w:tr>
      <w:tr w:rsidR="007F39E7" w:rsidRPr="007F39E7" w14:paraId="003289E5" w14:textId="77777777" w:rsidTr="008D00B2">
        <w:tc>
          <w:tcPr>
            <w:tcW w:w="4781" w:type="dxa"/>
          </w:tcPr>
          <w:p w14:paraId="003289D7" w14:textId="77777777" w:rsidR="00AD343B" w:rsidRPr="007F39E7" w:rsidRDefault="0003461B" w:rsidP="00D766EA">
            <w:pPr>
              <w:ind w:left="360"/>
              <w:jc w:val="both"/>
              <w:rPr>
                <w:b/>
              </w:rPr>
            </w:pPr>
            <w:r w:rsidRPr="007F39E7">
              <w:rPr>
                <w:b/>
              </w:rPr>
              <w:lastRenderedPageBreak/>
              <w:t>6. MARCO PRESUPUESTARIO</w:t>
            </w:r>
          </w:p>
        </w:tc>
        <w:tc>
          <w:tcPr>
            <w:tcW w:w="9361" w:type="dxa"/>
          </w:tcPr>
          <w:p w14:paraId="003289D8" w14:textId="77777777" w:rsidR="00FA4499" w:rsidRPr="007F39E7" w:rsidRDefault="00FA4499" w:rsidP="00D766EA">
            <w:pPr>
              <w:pStyle w:val="Prrafodelista"/>
              <w:numPr>
                <w:ilvl w:val="0"/>
                <w:numId w:val="1"/>
              </w:numPr>
              <w:spacing w:after="0"/>
              <w:jc w:val="both"/>
              <w:rPr>
                <w:bCs/>
              </w:rPr>
            </w:pPr>
            <w:r w:rsidRPr="007F39E7">
              <w:rPr>
                <w:bCs/>
              </w:rPr>
              <w:t>¿</w:t>
            </w:r>
            <w:r w:rsidR="002D44B6" w:rsidRPr="007F39E7">
              <w:rPr>
                <w:bCs/>
              </w:rPr>
              <w:t>Cómo</w:t>
            </w:r>
            <w:r w:rsidRPr="007F39E7">
              <w:rPr>
                <w:bCs/>
              </w:rPr>
              <w:t xml:space="preserve"> se ha valorado el cuadro de la página 42?</w:t>
            </w:r>
          </w:p>
          <w:p w14:paraId="003289D9" w14:textId="77777777" w:rsidR="00661987" w:rsidRPr="007F39E7" w:rsidRDefault="00661987" w:rsidP="00D766EA">
            <w:pPr>
              <w:pStyle w:val="Prrafodelista"/>
              <w:numPr>
                <w:ilvl w:val="0"/>
                <w:numId w:val="1"/>
              </w:numPr>
              <w:spacing w:after="0"/>
              <w:jc w:val="both"/>
              <w:rPr>
                <w:bCs/>
              </w:rPr>
            </w:pPr>
            <w:r w:rsidRPr="007F39E7">
              <w:rPr>
                <w:bCs/>
              </w:rPr>
              <w:t xml:space="preserve">A falta de memoria económica que acompañe el PD, </w:t>
            </w:r>
            <w:r w:rsidR="00AB76E3" w:rsidRPr="007F39E7">
              <w:rPr>
                <w:bCs/>
              </w:rPr>
              <w:t xml:space="preserve">¿Cómo </w:t>
            </w:r>
            <w:r w:rsidRPr="007F39E7">
              <w:rPr>
                <w:bCs/>
              </w:rPr>
              <w:t xml:space="preserve">se han valorado escenarios en los </w:t>
            </w:r>
            <w:r w:rsidRPr="007F39E7">
              <w:rPr>
                <w:bCs/>
              </w:rPr>
              <w:lastRenderedPageBreak/>
              <w:t>que se</w:t>
            </w:r>
            <w:r w:rsidR="00AB76E3" w:rsidRPr="007F39E7">
              <w:rPr>
                <w:bCs/>
              </w:rPr>
              <w:t xml:space="preserve"> cumpla el compromiso</w:t>
            </w:r>
            <w:r w:rsidRPr="007F39E7">
              <w:rPr>
                <w:bCs/>
              </w:rPr>
              <w:t xml:space="preserve"> en cuanto a la distribución del presupuesto por territorialidad, modalidad y tipo de instrumento?</w:t>
            </w:r>
            <w:r w:rsidR="00AB76E3" w:rsidRPr="007F39E7">
              <w:rPr>
                <w:bCs/>
              </w:rPr>
              <w:t xml:space="preserve"> </w:t>
            </w:r>
          </w:p>
          <w:p w14:paraId="003289DA" w14:textId="77777777" w:rsidR="00AB76E3" w:rsidRPr="007F39E7" w:rsidRDefault="00AB76E3" w:rsidP="00D766EA">
            <w:pPr>
              <w:pStyle w:val="Prrafodelista"/>
              <w:numPr>
                <w:ilvl w:val="0"/>
                <w:numId w:val="1"/>
              </w:numPr>
              <w:spacing w:after="0"/>
              <w:jc w:val="both"/>
              <w:rPr>
                <w:bCs/>
              </w:rPr>
            </w:pPr>
            <w:r w:rsidRPr="007F39E7">
              <w:rPr>
                <w:bCs/>
              </w:rPr>
              <w:t>Los incrementos que se den ¿se realizaran de forma lineal o ponderada?</w:t>
            </w:r>
          </w:p>
          <w:p w14:paraId="003289DB" w14:textId="77777777" w:rsidR="00661987" w:rsidRPr="007F39E7" w:rsidRDefault="00661987" w:rsidP="00D766EA">
            <w:pPr>
              <w:pStyle w:val="Prrafodelista"/>
              <w:numPr>
                <w:ilvl w:val="0"/>
                <w:numId w:val="1"/>
              </w:numPr>
              <w:spacing w:after="0"/>
              <w:jc w:val="both"/>
              <w:rPr>
                <w:bCs/>
              </w:rPr>
            </w:pPr>
            <w:r w:rsidRPr="007F39E7">
              <w:rPr>
                <w:bCs/>
              </w:rPr>
              <w:t>¿Se considera suficiente limitación a un máximo del 10% de la AOD anual que puede ser canalizada por un solo agente o se plantean otras vías de distribución?</w:t>
            </w:r>
          </w:p>
          <w:p w14:paraId="003289DC" w14:textId="77777777" w:rsidR="008B3867" w:rsidRDefault="008B3867" w:rsidP="00D766EA">
            <w:pPr>
              <w:pStyle w:val="Prrafodelista"/>
              <w:numPr>
                <w:ilvl w:val="0"/>
                <w:numId w:val="1"/>
              </w:numPr>
              <w:spacing w:after="0"/>
              <w:jc w:val="both"/>
              <w:rPr>
                <w:bCs/>
              </w:rPr>
            </w:pPr>
            <w:r w:rsidRPr="007F39E7">
              <w:rPr>
                <w:bCs/>
              </w:rPr>
              <w:t>El aumento de la partida de gastos administrativos de 2 a 4%, se debe a que en esta partida se contemplan los gastos de formación expuestos en el OE4?</w:t>
            </w:r>
          </w:p>
          <w:p w14:paraId="003289DD" w14:textId="77777777" w:rsidR="00F151D6" w:rsidRDefault="00F151D6" w:rsidP="00A31736">
            <w:pPr>
              <w:ind w:left="360"/>
              <w:jc w:val="both"/>
              <w:rPr>
                <w:bCs/>
                <w:color w:val="FF0000"/>
              </w:rPr>
            </w:pPr>
            <w:r>
              <w:rPr>
                <w:bCs/>
                <w:color w:val="FF0000"/>
              </w:rPr>
              <w:t>Los porcentajes se han realizado teniendo en cuenta las referencias históricas y de anteriores planes. El anterior plan se realizó (de inicio) entorno a un presupuesto estable y en este plan se realiza en relación a un presupuesto en incremento. Se plantea que entonces los montos de los porcentajes irán subiendo y que habrá que poner ciertos límites en según qué partidas dándoles una carácter “más fijo”</w:t>
            </w:r>
          </w:p>
          <w:p w14:paraId="003289DE" w14:textId="77777777" w:rsidR="00F151D6" w:rsidRDefault="002D44B6" w:rsidP="00A31736">
            <w:pPr>
              <w:ind w:left="360"/>
              <w:jc w:val="both"/>
              <w:rPr>
                <w:bCs/>
                <w:color w:val="FF0000"/>
              </w:rPr>
            </w:pPr>
            <w:r>
              <w:rPr>
                <w:bCs/>
                <w:color w:val="FF0000"/>
              </w:rPr>
              <w:t>Sobre las cuantías orientativas de distribución ampliar la explicación, ase mismo ampliar información en relación a la evolución de los presupuestos.</w:t>
            </w:r>
          </w:p>
          <w:p w14:paraId="003289DF" w14:textId="77777777" w:rsidR="002D44B6" w:rsidRDefault="002D44B6" w:rsidP="00A31736">
            <w:pPr>
              <w:ind w:left="360"/>
              <w:jc w:val="both"/>
              <w:rPr>
                <w:bCs/>
                <w:color w:val="FF0000"/>
              </w:rPr>
            </w:pPr>
            <w:r>
              <w:rPr>
                <w:bCs/>
                <w:color w:val="FF0000"/>
              </w:rPr>
              <w:t>No está cerrado, plantear propuestas para llevar al grupo de trabajo.</w:t>
            </w:r>
          </w:p>
          <w:p w14:paraId="003289E0" w14:textId="77777777" w:rsidR="002D44B6" w:rsidRDefault="002D44B6" w:rsidP="00A31736">
            <w:pPr>
              <w:ind w:left="360"/>
              <w:jc w:val="both"/>
              <w:rPr>
                <w:bCs/>
                <w:color w:val="FF0000"/>
              </w:rPr>
            </w:pPr>
            <w:r>
              <w:rPr>
                <w:bCs/>
                <w:color w:val="FF0000"/>
              </w:rPr>
              <w:t>Sobre la limitación a un máximo del 10% se plantea que por una parte viene recogido en los anteriores planes, que fue una reivindicación del sector y que se basa en la eficiencia y la equidad.</w:t>
            </w:r>
          </w:p>
          <w:p w14:paraId="003289E1" w14:textId="77777777" w:rsidR="002D44B6" w:rsidRDefault="002D44B6" w:rsidP="00A31736">
            <w:pPr>
              <w:ind w:left="360"/>
              <w:jc w:val="both"/>
              <w:rPr>
                <w:bCs/>
                <w:color w:val="FF0000"/>
              </w:rPr>
            </w:pPr>
            <w:r>
              <w:rPr>
                <w:bCs/>
                <w:color w:val="FF0000"/>
              </w:rPr>
              <w:t>Se plantea que hay una limitación que viene desde las bases con la limitación de presentación de solicitudes.</w:t>
            </w:r>
          </w:p>
          <w:p w14:paraId="003289E2" w14:textId="77777777" w:rsidR="002D44B6" w:rsidRDefault="002D44B6" w:rsidP="00A31736">
            <w:pPr>
              <w:ind w:left="360"/>
              <w:jc w:val="both"/>
              <w:rPr>
                <w:bCs/>
                <w:color w:val="FF0000"/>
              </w:rPr>
            </w:pPr>
            <w:r>
              <w:rPr>
                <w:bCs/>
                <w:color w:val="FF0000"/>
              </w:rPr>
              <w:t>Nos plantean que debemos decidir sobre si apostamos por la eficiencia, o por la equidad o por ambas.</w:t>
            </w:r>
          </w:p>
          <w:p w14:paraId="003289E4" w14:textId="77777777" w:rsidR="00AD343B" w:rsidRPr="007F39E7" w:rsidRDefault="00AD343B" w:rsidP="008B3867">
            <w:pPr>
              <w:jc w:val="both"/>
              <w:rPr>
                <w:lang w:val="es-ES"/>
              </w:rPr>
            </w:pPr>
          </w:p>
        </w:tc>
      </w:tr>
      <w:tr w:rsidR="007F39E7" w:rsidRPr="007F39E7" w14:paraId="003289EB" w14:textId="77777777" w:rsidTr="008D00B2">
        <w:tc>
          <w:tcPr>
            <w:tcW w:w="4781" w:type="dxa"/>
          </w:tcPr>
          <w:p w14:paraId="003289E6" w14:textId="77777777" w:rsidR="00AD343B" w:rsidRPr="007F39E7" w:rsidRDefault="0003461B" w:rsidP="00D766EA">
            <w:pPr>
              <w:ind w:left="360"/>
              <w:jc w:val="both"/>
              <w:rPr>
                <w:b/>
              </w:rPr>
            </w:pPr>
            <w:r w:rsidRPr="007F39E7">
              <w:rPr>
                <w:b/>
              </w:rPr>
              <w:lastRenderedPageBreak/>
              <w:t>7. PROGRAMAS OPERATIVOS, SEGUIMIENTO Y EVALUACIÓN</w:t>
            </w:r>
          </w:p>
        </w:tc>
        <w:tc>
          <w:tcPr>
            <w:tcW w:w="9361" w:type="dxa"/>
          </w:tcPr>
          <w:p w14:paraId="003289E7" w14:textId="77777777" w:rsidR="00661987" w:rsidRPr="007F39E7" w:rsidRDefault="00661987" w:rsidP="00D766EA">
            <w:pPr>
              <w:pStyle w:val="Prrafodelista"/>
              <w:numPr>
                <w:ilvl w:val="0"/>
                <w:numId w:val="1"/>
              </w:numPr>
              <w:spacing w:after="0"/>
              <w:jc w:val="both"/>
              <w:rPr>
                <w:bCs/>
              </w:rPr>
            </w:pPr>
            <w:r w:rsidRPr="007F39E7">
              <w:rPr>
                <w:bCs/>
              </w:rPr>
              <w:t xml:space="preserve">¿Cuándo se platea la cumplimentación de la línea </w:t>
            </w:r>
            <w:r w:rsidR="00AB76E3" w:rsidRPr="007F39E7">
              <w:rPr>
                <w:bCs/>
              </w:rPr>
              <w:t>base?</w:t>
            </w:r>
          </w:p>
          <w:p w14:paraId="003289E8" w14:textId="561E24D3" w:rsidR="0017236A" w:rsidRDefault="0017236A" w:rsidP="00D766EA">
            <w:pPr>
              <w:pStyle w:val="Prrafodelista"/>
              <w:numPr>
                <w:ilvl w:val="0"/>
                <w:numId w:val="1"/>
              </w:numPr>
              <w:spacing w:after="0"/>
              <w:jc w:val="both"/>
              <w:rPr>
                <w:bCs/>
              </w:rPr>
            </w:pPr>
            <w:r w:rsidRPr="007F39E7">
              <w:rPr>
                <w:bCs/>
              </w:rPr>
              <w:t xml:space="preserve">Si se puede explicar en los </w:t>
            </w:r>
            <w:r w:rsidR="007843E3" w:rsidRPr="007F39E7">
              <w:rPr>
                <w:bCs/>
              </w:rPr>
              <w:t>cuadro</w:t>
            </w:r>
            <w:r w:rsidRPr="007F39E7">
              <w:rPr>
                <w:bCs/>
              </w:rPr>
              <w:t>s</w:t>
            </w:r>
            <w:r w:rsidR="007843E3">
              <w:rPr>
                <w:bCs/>
              </w:rPr>
              <w:t xml:space="preserve"> </w:t>
            </w:r>
            <w:r w:rsidRPr="007F39E7">
              <w:rPr>
                <w:bCs/>
              </w:rPr>
              <w:t>de las páginas 45 y 46, cuando en las metas de los resultados viene 8 sobre, 10…9 sobre diez….</w:t>
            </w:r>
          </w:p>
          <w:p w14:paraId="003289E9" w14:textId="77777777" w:rsidR="002D44B6" w:rsidRPr="002D44B6" w:rsidRDefault="002D44B6" w:rsidP="002D44B6">
            <w:pPr>
              <w:pStyle w:val="Prrafodelista"/>
              <w:spacing w:after="0"/>
              <w:ind w:left="360"/>
              <w:jc w:val="both"/>
              <w:rPr>
                <w:bCs/>
                <w:color w:val="FF0000"/>
              </w:rPr>
            </w:pPr>
            <w:r>
              <w:rPr>
                <w:bCs/>
                <w:color w:val="FF0000"/>
              </w:rPr>
              <w:t>La línea base se planteara cuando haya Plan. Se intentara definir los indicadores de resultados, más medibles que en el anterior plan. Podemos presentar propuestas sobre indicadores y resultados.</w:t>
            </w:r>
          </w:p>
          <w:p w14:paraId="003289EA" w14:textId="77777777" w:rsidR="00AD343B" w:rsidRPr="007F39E7" w:rsidRDefault="00AD343B" w:rsidP="00D766EA">
            <w:pPr>
              <w:rPr>
                <w:lang w:val="es-ES"/>
              </w:rPr>
            </w:pPr>
          </w:p>
        </w:tc>
      </w:tr>
    </w:tbl>
    <w:p w14:paraId="003289EC" w14:textId="77777777" w:rsidR="0026109A" w:rsidRDefault="0026109A" w:rsidP="00661987"/>
    <w:p w14:paraId="003289ED" w14:textId="77777777" w:rsidR="002D44B6" w:rsidRDefault="002D44B6" w:rsidP="00661987"/>
    <w:p w14:paraId="003289EE" w14:textId="77777777" w:rsidR="002D44B6" w:rsidRDefault="002D44B6" w:rsidP="00996060">
      <w:pPr>
        <w:jc w:val="both"/>
        <w:rPr>
          <w:color w:val="FF0000"/>
        </w:rPr>
      </w:pPr>
      <w:r>
        <w:rPr>
          <w:color w:val="FF0000"/>
        </w:rPr>
        <w:t xml:space="preserve">Al final de la reunión se </w:t>
      </w:r>
      <w:r w:rsidR="001F5176">
        <w:rPr>
          <w:color w:val="FF0000"/>
        </w:rPr>
        <w:t>estableció</w:t>
      </w:r>
      <w:r>
        <w:rPr>
          <w:color w:val="FF0000"/>
        </w:rPr>
        <w:t xml:space="preserve"> un nuevo cronograma</w:t>
      </w:r>
      <w:r w:rsidR="001F5176">
        <w:rPr>
          <w:color w:val="FF0000"/>
        </w:rPr>
        <w:t xml:space="preserve"> debido a que será prácticamente imposible convocar antes del 21 a las ONGD ya que están en plenas convocatorias. Desde la CONGDN se plantea hacer una valoración global y por capítulos del Plan con propuestas, por lo que ahora no se plantea seguir analizando en el grupo de trabajo capitulo a capitulo aunque luego si se trabaje sobre capítulos.  Informar al resto de participante sobre este cambio.</w:t>
      </w:r>
    </w:p>
    <w:p w14:paraId="003289EF" w14:textId="501B35EF" w:rsidR="001F5176" w:rsidRPr="00996060" w:rsidRDefault="001F5176" w:rsidP="00996060">
      <w:pPr>
        <w:jc w:val="both"/>
        <w:rPr>
          <w:color w:val="00B050"/>
        </w:rPr>
      </w:pPr>
      <w:r>
        <w:rPr>
          <w:color w:val="FF0000"/>
        </w:rPr>
        <w:t>Se propone una nueva reunión del grupo técnico de trabajo para el 4 de junio. Luis enviara a las tres personas de la CONGDN la propuesta de fecha y entre dichas personas se acuerda y se contesta a Luis.</w:t>
      </w:r>
      <w:r w:rsidR="00996060">
        <w:rPr>
          <w:color w:val="00B050"/>
        </w:rPr>
        <w:t xml:space="preserve"> </w:t>
      </w:r>
      <w:r w:rsidR="00A91C44" w:rsidRPr="00A91C44">
        <w:rPr>
          <w:b/>
        </w:rPr>
        <w:t>HAN MANDADO MAIL PARA QUE LA REUNIÓN SEA EL 5 DE JUNIO</w:t>
      </w:r>
      <w:r w:rsidR="00996060">
        <w:rPr>
          <w:color w:val="00B050"/>
        </w:rPr>
        <w:t xml:space="preserve">. </w:t>
      </w:r>
    </w:p>
    <w:p w14:paraId="3EF0FD33" w14:textId="77777777" w:rsidR="00A91C44" w:rsidRDefault="00A91C44" w:rsidP="00996060">
      <w:pPr>
        <w:jc w:val="both"/>
        <w:rPr>
          <w:color w:val="0000FF"/>
        </w:rPr>
      </w:pPr>
    </w:p>
    <w:p w14:paraId="149F5A11" w14:textId="77777777" w:rsidR="00A91C44" w:rsidRDefault="00A91C44" w:rsidP="00996060">
      <w:pPr>
        <w:jc w:val="both"/>
        <w:rPr>
          <w:color w:val="0000FF"/>
        </w:rPr>
      </w:pPr>
      <w:r>
        <w:rPr>
          <w:color w:val="0000FF"/>
        </w:rPr>
        <w:t xml:space="preserve">Diego de Paz: </w:t>
      </w:r>
    </w:p>
    <w:p w14:paraId="75B45D37" w14:textId="2F9F2515" w:rsidR="00556B02" w:rsidRPr="00556B02" w:rsidRDefault="0035681C" w:rsidP="00996060">
      <w:pPr>
        <w:jc w:val="both"/>
        <w:rPr>
          <w:color w:val="0000FF"/>
        </w:rPr>
      </w:pPr>
      <w:r>
        <w:rPr>
          <w:color w:val="0000FF"/>
        </w:rPr>
        <w:t>Por nuestra parte informamos de que la mesa económica (Consejero/Directora General + Junta CONGDN/miembros consejo)</w:t>
      </w:r>
      <w:r w:rsidR="00A91C44">
        <w:rPr>
          <w:color w:val="0000FF"/>
        </w:rPr>
        <w:t xml:space="preserve"> </w:t>
      </w:r>
      <w:r w:rsidR="008F4872">
        <w:rPr>
          <w:color w:val="0000FF"/>
        </w:rPr>
        <w:t xml:space="preserve">no ha avanzado y que se puede avanzar en la parte técnica pero hasta cierto punto, hay determinados temas que requieren tener un marco presupuestario sobre la mesa y que eso puede condicionar el calendario de trabajo. Lo mismo se trasladó en la mesa técnica en la reunión del día anterior. </w:t>
      </w:r>
    </w:p>
    <w:sectPr w:rsidR="00556B02" w:rsidRPr="00556B02" w:rsidSect="00B23ECF">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81D84" w14:textId="77777777" w:rsidR="00535D52" w:rsidRDefault="00535D52" w:rsidP="006C29C8">
      <w:r>
        <w:separator/>
      </w:r>
    </w:p>
  </w:endnote>
  <w:endnote w:type="continuationSeparator" w:id="0">
    <w:p w14:paraId="1F99E2CD" w14:textId="77777777" w:rsidR="00535D52" w:rsidRDefault="00535D52" w:rsidP="006C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389B8" w14:textId="77777777" w:rsidR="00535D52" w:rsidRDefault="00535D52" w:rsidP="006C29C8">
      <w:r>
        <w:separator/>
      </w:r>
    </w:p>
  </w:footnote>
  <w:footnote w:type="continuationSeparator" w:id="0">
    <w:p w14:paraId="5ECA4E79" w14:textId="77777777" w:rsidR="00535D52" w:rsidRDefault="00535D52" w:rsidP="006C2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7F10"/>
    <w:multiLevelType w:val="hybridMultilevel"/>
    <w:tmpl w:val="EBBC15D4"/>
    <w:lvl w:ilvl="0" w:tplc="FFFFFFFF">
      <w:numFmt w:val="bullet"/>
      <w:lvlText w:val="-"/>
      <w:lvlJc w:val="left"/>
      <w:pPr>
        <w:ind w:left="360" w:hanging="360"/>
      </w:pPr>
      <w:rPr>
        <w:rFonts w:ascii="Calibri" w:hAnsi="Calibr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2131A25"/>
    <w:multiLevelType w:val="hybridMultilevel"/>
    <w:tmpl w:val="ABEC1652"/>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6B057B34"/>
    <w:multiLevelType w:val="hybridMultilevel"/>
    <w:tmpl w:val="8F343D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43B"/>
    <w:rsid w:val="00012FE3"/>
    <w:rsid w:val="000256F4"/>
    <w:rsid w:val="0003461B"/>
    <w:rsid w:val="00052DAB"/>
    <w:rsid w:val="00084460"/>
    <w:rsid w:val="00094195"/>
    <w:rsid w:val="000E0687"/>
    <w:rsid w:val="000F02A3"/>
    <w:rsid w:val="001518AF"/>
    <w:rsid w:val="00156067"/>
    <w:rsid w:val="0017236A"/>
    <w:rsid w:val="001771BB"/>
    <w:rsid w:val="001A4A2A"/>
    <w:rsid w:val="001C4348"/>
    <w:rsid w:val="001D0C49"/>
    <w:rsid w:val="001F5176"/>
    <w:rsid w:val="0021205A"/>
    <w:rsid w:val="00241985"/>
    <w:rsid w:val="0026109A"/>
    <w:rsid w:val="002B18A0"/>
    <w:rsid w:val="002C32C2"/>
    <w:rsid w:val="002D44B6"/>
    <w:rsid w:val="002F682A"/>
    <w:rsid w:val="00332CA8"/>
    <w:rsid w:val="003555F1"/>
    <w:rsid w:val="00355A72"/>
    <w:rsid w:val="0035681C"/>
    <w:rsid w:val="003673EE"/>
    <w:rsid w:val="003C1634"/>
    <w:rsid w:val="00422679"/>
    <w:rsid w:val="00456C6E"/>
    <w:rsid w:val="004A00DB"/>
    <w:rsid w:val="00502F70"/>
    <w:rsid w:val="00517C26"/>
    <w:rsid w:val="0052101B"/>
    <w:rsid w:val="005248C3"/>
    <w:rsid w:val="00535D52"/>
    <w:rsid w:val="00556B02"/>
    <w:rsid w:val="005C769C"/>
    <w:rsid w:val="00605F25"/>
    <w:rsid w:val="00661987"/>
    <w:rsid w:val="006708BC"/>
    <w:rsid w:val="00692C1B"/>
    <w:rsid w:val="006C29C8"/>
    <w:rsid w:val="00724B5E"/>
    <w:rsid w:val="007414BC"/>
    <w:rsid w:val="00750B44"/>
    <w:rsid w:val="00754647"/>
    <w:rsid w:val="0076074D"/>
    <w:rsid w:val="007612E8"/>
    <w:rsid w:val="00761580"/>
    <w:rsid w:val="007843E3"/>
    <w:rsid w:val="007F0DAF"/>
    <w:rsid w:val="007F39E7"/>
    <w:rsid w:val="0080792A"/>
    <w:rsid w:val="00851186"/>
    <w:rsid w:val="00860D14"/>
    <w:rsid w:val="00872C03"/>
    <w:rsid w:val="008A55D9"/>
    <w:rsid w:val="008B3867"/>
    <w:rsid w:val="008C0B25"/>
    <w:rsid w:val="008D00B2"/>
    <w:rsid w:val="008E5E81"/>
    <w:rsid w:val="008F4872"/>
    <w:rsid w:val="00904449"/>
    <w:rsid w:val="00931245"/>
    <w:rsid w:val="00996060"/>
    <w:rsid w:val="009E45C2"/>
    <w:rsid w:val="009F4035"/>
    <w:rsid w:val="00A311BB"/>
    <w:rsid w:val="00A31736"/>
    <w:rsid w:val="00A738FD"/>
    <w:rsid w:val="00A75584"/>
    <w:rsid w:val="00A91C44"/>
    <w:rsid w:val="00AB637E"/>
    <w:rsid w:val="00AB76E3"/>
    <w:rsid w:val="00AD343B"/>
    <w:rsid w:val="00AD5012"/>
    <w:rsid w:val="00AF1FD0"/>
    <w:rsid w:val="00B0314C"/>
    <w:rsid w:val="00B16C5F"/>
    <w:rsid w:val="00B23ECF"/>
    <w:rsid w:val="00B44F40"/>
    <w:rsid w:val="00B748B4"/>
    <w:rsid w:val="00BC4C57"/>
    <w:rsid w:val="00BD280D"/>
    <w:rsid w:val="00C34118"/>
    <w:rsid w:val="00C42C30"/>
    <w:rsid w:val="00C770D4"/>
    <w:rsid w:val="00CA3543"/>
    <w:rsid w:val="00CE65F2"/>
    <w:rsid w:val="00CF0560"/>
    <w:rsid w:val="00CF3190"/>
    <w:rsid w:val="00CF3737"/>
    <w:rsid w:val="00D10992"/>
    <w:rsid w:val="00D47B4B"/>
    <w:rsid w:val="00D766EA"/>
    <w:rsid w:val="00DA0367"/>
    <w:rsid w:val="00DA139C"/>
    <w:rsid w:val="00DC0BD5"/>
    <w:rsid w:val="00DF0B81"/>
    <w:rsid w:val="00E03918"/>
    <w:rsid w:val="00E13B4C"/>
    <w:rsid w:val="00EA4450"/>
    <w:rsid w:val="00EC2D38"/>
    <w:rsid w:val="00ED4430"/>
    <w:rsid w:val="00EE0D19"/>
    <w:rsid w:val="00EE53A5"/>
    <w:rsid w:val="00F02C72"/>
    <w:rsid w:val="00F151D6"/>
    <w:rsid w:val="00F26E21"/>
    <w:rsid w:val="00F454F8"/>
    <w:rsid w:val="00F56EEB"/>
    <w:rsid w:val="00F628A2"/>
    <w:rsid w:val="00F8740D"/>
    <w:rsid w:val="00FA4499"/>
    <w:rsid w:val="00FB3F6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47B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D3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343B"/>
    <w:pPr>
      <w:spacing w:after="160" w:line="259" w:lineRule="auto"/>
      <w:ind w:left="720"/>
      <w:contextualSpacing/>
    </w:pPr>
    <w:rPr>
      <w:lang w:val="es-ES"/>
    </w:rPr>
  </w:style>
  <w:style w:type="paragraph" w:styleId="Encabezado">
    <w:name w:val="header"/>
    <w:basedOn w:val="Normal"/>
    <w:link w:val="EncabezadoCar"/>
    <w:uiPriority w:val="99"/>
    <w:unhideWhenUsed/>
    <w:rsid w:val="006C29C8"/>
    <w:pPr>
      <w:tabs>
        <w:tab w:val="center" w:pos="4252"/>
        <w:tab w:val="right" w:pos="8504"/>
      </w:tabs>
    </w:pPr>
  </w:style>
  <w:style w:type="character" w:customStyle="1" w:styleId="EncabezadoCar">
    <w:name w:val="Encabezado Car"/>
    <w:basedOn w:val="Fuentedeprrafopredeter"/>
    <w:link w:val="Encabezado"/>
    <w:uiPriority w:val="99"/>
    <w:rsid w:val="006C29C8"/>
  </w:style>
  <w:style w:type="paragraph" w:styleId="Piedepgina">
    <w:name w:val="footer"/>
    <w:basedOn w:val="Normal"/>
    <w:link w:val="PiedepginaCar"/>
    <w:uiPriority w:val="99"/>
    <w:unhideWhenUsed/>
    <w:rsid w:val="006C29C8"/>
    <w:pPr>
      <w:tabs>
        <w:tab w:val="center" w:pos="4252"/>
        <w:tab w:val="right" w:pos="8504"/>
      </w:tabs>
    </w:pPr>
  </w:style>
  <w:style w:type="character" w:customStyle="1" w:styleId="PiedepginaCar">
    <w:name w:val="Pie de página Car"/>
    <w:basedOn w:val="Fuentedeprrafopredeter"/>
    <w:link w:val="Piedepgina"/>
    <w:uiPriority w:val="99"/>
    <w:rsid w:val="006C29C8"/>
  </w:style>
  <w:style w:type="paragraph" w:styleId="Textodeglobo">
    <w:name w:val="Balloon Text"/>
    <w:basedOn w:val="Normal"/>
    <w:link w:val="TextodegloboCar"/>
    <w:uiPriority w:val="99"/>
    <w:semiHidden/>
    <w:unhideWhenUsed/>
    <w:rsid w:val="006C29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C29C8"/>
    <w:rPr>
      <w:rFonts w:ascii="Tahoma" w:hAnsi="Tahoma" w:cs="Tahoma"/>
      <w:sz w:val="16"/>
      <w:szCs w:val="16"/>
    </w:rPr>
  </w:style>
  <w:style w:type="character" w:customStyle="1" w:styleId="Ttulo1Car">
    <w:name w:val="Título 1 Car"/>
    <w:basedOn w:val="Fuentedeprrafopredeter"/>
    <w:link w:val="Ttulo1"/>
    <w:uiPriority w:val="9"/>
    <w:rsid w:val="00D47B4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D47B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D3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343B"/>
    <w:pPr>
      <w:spacing w:after="160" w:line="259" w:lineRule="auto"/>
      <w:ind w:left="720"/>
      <w:contextualSpacing/>
    </w:pPr>
    <w:rPr>
      <w:lang w:val="es-ES"/>
    </w:rPr>
  </w:style>
  <w:style w:type="paragraph" w:styleId="Encabezado">
    <w:name w:val="header"/>
    <w:basedOn w:val="Normal"/>
    <w:link w:val="EncabezadoCar"/>
    <w:uiPriority w:val="99"/>
    <w:unhideWhenUsed/>
    <w:rsid w:val="006C29C8"/>
    <w:pPr>
      <w:tabs>
        <w:tab w:val="center" w:pos="4252"/>
        <w:tab w:val="right" w:pos="8504"/>
      </w:tabs>
    </w:pPr>
  </w:style>
  <w:style w:type="character" w:customStyle="1" w:styleId="EncabezadoCar">
    <w:name w:val="Encabezado Car"/>
    <w:basedOn w:val="Fuentedeprrafopredeter"/>
    <w:link w:val="Encabezado"/>
    <w:uiPriority w:val="99"/>
    <w:rsid w:val="006C29C8"/>
  </w:style>
  <w:style w:type="paragraph" w:styleId="Piedepgina">
    <w:name w:val="footer"/>
    <w:basedOn w:val="Normal"/>
    <w:link w:val="PiedepginaCar"/>
    <w:uiPriority w:val="99"/>
    <w:unhideWhenUsed/>
    <w:rsid w:val="006C29C8"/>
    <w:pPr>
      <w:tabs>
        <w:tab w:val="center" w:pos="4252"/>
        <w:tab w:val="right" w:pos="8504"/>
      </w:tabs>
    </w:pPr>
  </w:style>
  <w:style w:type="character" w:customStyle="1" w:styleId="PiedepginaCar">
    <w:name w:val="Pie de página Car"/>
    <w:basedOn w:val="Fuentedeprrafopredeter"/>
    <w:link w:val="Piedepgina"/>
    <w:uiPriority w:val="99"/>
    <w:rsid w:val="006C29C8"/>
  </w:style>
  <w:style w:type="paragraph" w:styleId="Textodeglobo">
    <w:name w:val="Balloon Text"/>
    <w:basedOn w:val="Normal"/>
    <w:link w:val="TextodegloboCar"/>
    <w:uiPriority w:val="99"/>
    <w:semiHidden/>
    <w:unhideWhenUsed/>
    <w:rsid w:val="006C29C8"/>
    <w:rPr>
      <w:rFonts w:ascii="Tahoma" w:hAnsi="Tahoma" w:cs="Tahoma"/>
      <w:sz w:val="16"/>
      <w:szCs w:val="16"/>
    </w:rPr>
  </w:style>
  <w:style w:type="character" w:customStyle="1" w:styleId="TextodegloboCar">
    <w:name w:val="Texto de globo Car"/>
    <w:basedOn w:val="Fuentedeprrafopredeter"/>
    <w:link w:val="Textodeglobo"/>
    <w:uiPriority w:val="99"/>
    <w:semiHidden/>
    <w:rsid w:val="006C29C8"/>
    <w:rPr>
      <w:rFonts w:ascii="Tahoma" w:hAnsi="Tahoma" w:cs="Tahoma"/>
      <w:sz w:val="16"/>
      <w:szCs w:val="16"/>
    </w:rPr>
  </w:style>
  <w:style w:type="character" w:customStyle="1" w:styleId="Ttulo1Car">
    <w:name w:val="Título 1 Car"/>
    <w:basedOn w:val="Fuentedeprrafopredeter"/>
    <w:link w:val="Ttulo1"/>
    <w:uiPriority w:val="9"/>
    <w:rsid w:val="00D47B4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F1771786CFBC04A8AE7B4E1EA1F7F8C" ma:contentTypeVersion="5" ma:contentTypeDescription="Crear nuevo documento." ma:contentTypeScope="" ma:versionID="be331ca630db75c2fa2deaaa295f5e55">
  <xsd:schema xmlns:xsd="http://www.w3.org/2001/XMLSchema" xmlns:xs="http://www.w3.org/2001/XMLSchema" xmlns:p="http://schemas.microsoft.com/office/2006/metadata/properties" xmlns:ns2="0465d4f7-4834-4fa3-bf54-c3d6eb9c7320" targetNamespace="http://schemas.microsoft.com/office/2006/metadata/properties" ma:root="true" ma:fieldsID="31651a4f3c38a63693720779a8835cb5" ns2:_="">
    <xsd:import namespace="0465d4f7-4834-4fa3-bf54-c3d6eb9c73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5d4f7-4834-4fa3-bf54-c3d6eb9c7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7CEEB-F6F2-43EA-A5DD-7148DD7CA327}">
  <ds:schemaRefs>
    <ds:schemaRef ds:uri="http://schemas.microsoft.com/sharepoint/v3/contenttype/forms"/>
  </ds:schemaRefs>
</ds:datastoreItem>
</file>

<file path=customXml/itemProps2.xml><?xml version="1.0" encoding="utf-8"?>
<ds:datastoreItem xmlns:ds="http://schemas.openxmlformats.org/officeDocument/2006/customXml" ds:itemID="{05AAF9D0-58DC-4884-989E-07A1F79DC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5d4f7-4834-4fa3-bf54-c3d6eb9c7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482D9-CA1A-4284-A4C1-5A3F488EBC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3038</Words>
  <Characters>16715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2018-04-25T06:22:00Z</cp:lastPrinted>
  <dcterms:created xsi:type="dcterms:W3CDTF">2018-05-11T11:59:00Z</dcterms:created>
  <dcterms:modified xsi:type="dcterms:W3CDTF">2018-05-11T12:08:00Z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0x0101003F1771786CFBC04A8AE7B4E1EA1F7F8C</vt:lpwstr>
  </property>
</Properties>
</file>