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A5" w:rsidRPr="00A67BA5" w:rsidRDefault="00A67BA5" w:rsidP="00A67BA5">
      <w:pPr>
        <w:spacing w:before="120" w:after="120" w:line="240" w:lineRule="atLeast"/>
        <w:jc w:val="left"/>
        <w:outlineLvl w:val="0"/>
        <w:rPr>
          <w:rFonts w:ascii="Times New Roman" w:eastAsia="Times New Roman" w:hAnsi="Times New Roman" w:cs="Times New Roman"/>
          <w:b/>
          <w:bCs/>
          <w:color w:val="990000"/>
          <w:kern w:val="36"/>
          <w:sz w:val="37"/>
          <w:szCs w:val="37"/>
          <w:lang w:val="es-ES_tradnl" w:eastAsia="es-ES_tradnl"/>
        </w:rPr>
      </w:pPr>
      <w:r w:rsidRPr="00A67BA5">
        <w:rPr>
          <w:rFonts w:ascii="Times New Roman" w:eastAsia="Times New Roman" w:hAnsi="Times New Roman" w:cs="Times New Roman"/>
          <w:b/>
          <w:bCs/>
          <w:color w:val="990000"/>
          <w:kern w:val="36"/>
          <w:sz w:val="37"/>
          <w:szCs w:val="37"/>
          <w:lang w:val="es-ES_tradnl" w:eastAsia="es-ES_tradnl"/>
        </w:rPr>
        <w:fldChar w:fldCharType="begin"/>
      </w:r>
      <w:r w:rsidRPr="00A67BA5">
        <w:rPr>
          <w:rFonts w:ascii="Times New Roman" w:eastAsia="Times New Roman" w:hAnsi="Times New Roman" w:cs="Times New Roman"/>
          <w:b/>
          <w:bCs/>
          <w:color w:val="990000"/>
          <w:kern w:val="36"/>
          <w:sz w:val="37"/>
          <w:szCs w:val="37"/>
          <w:lang w:val="es-ES_tradnl" w:eastAsia="es-ES_tradnl"/>
        </w:rPr>
        <w:instrText xml:space="preserve"> HYPERLINK "http://www.navarra.es/home_es/Actualidad/BON/Boletines/2017/59/" </w:instrText>
      </w:r>
      <w:r w:rsidRPr="00A67BA5">
        <w:rPr>
          <w:rFonts w:ascii="Times New Roman" w:eastAsia="Times New Roman" w:hAnsi="Times New Roman" w:cs="Times New Roman"/>
          <w:b/>
          <w:bCs/>
          <w:color w:val="990000"/>
          <w:kern w:val="36"/>
          <w:sz w:val="37"/>
          <w:szCs w:val="37"/>
          <w:lang w:val="es-ES_tradnl" w:eastAsia="es-ES_tradnl"/>
        </w:rPr>
        <w:fldChar w:fldCharType="separate"/>
      </w:r>
      <w:r w:rsidRPr="00A67BA5">
        <w:rPr>
          <w:rFonts w:ascii="Times New Roman" w:eastAsia="Times New Roman" w:hAnsi="Times New Roman" w:cs="Times New Roman"/>
          <w:b/>
          <w:bCs/>
          <w:color w:val="770000"/>
          <w:kern w:val="36"/>
          <w:sz w:val="37"/>
          <w:szCs w:val="37"/>
          <w:u w:val="single"/>
          <w:lang w:val="es-ES_tradnl" w:eastAsia="es-ES_tradnl"/>
        </w:rPr>
        <w:t>BOLETÍN Nº 59 - 24 de marzo de 2017</w:t>
      </w:r>
      <w:r w:rsidRPr="00A67BA5">
        <w:rPr>
          <w:rFonts w:ascii="Times New Roman" w:eastAsia="Times New Roman" w:hAnsi="Times New Roman" w:cs="Times New Roman"/>
          <w:b/>
          <w:bCs/>
          <w:color w:val="990000"/>
          <w:kern w:val="36"/>
          <w:sz w:val="37"/>
          <w:szCs w:val="37"/>
          <w:lang w:val="es-ES_tradnl" w:eastAsia="es-ES_tradnl"/>
        </w:rPr>
        <w:fldChar w:fldCharType="end"/>
      </w:r>
    </w:p>
    <w:p w:rsidR="00A67BA5" w:rsidRPr="00A67BA5" w:rsidRDefault="00A67BA5" w:rsidP="00A67BA5">
      <w:pPr>
        <w:numPr>
          <w:ilvl w:val="0"/>
          <w:numId w:val="1"/>
        </w:numPr>
        <w:pBdr>
          <w:bottom w:val="single" w:sz="6" w:space="6" w:color="EEEEEE"/>
        </w:pBdr>
        <w:spacing w:line="300" w:lineRule="atLeast"/>
        <w:ind w:left="0"/>
        <w:jc w:val="left"/>
        <w:rPr>
          <w:rFonts w:ascii="Times New Roman" w:eastAsia="Times New Roman" w:hAnsi="Times New Roman" w:cs="Times New Roman"/>
          <w:b/>
          <w:bCs/>
          <w:color w:val="EE6666"/>
          <w:sz w:val="34"/>
          <w:szCs w:val="34"/>
          <w:lang w:val="es-ES_tradnl" w:eastAsia="es-ES_tradnl"/>
        </w:rPr>
      </w:pPr>
      <w:r w:rsidRPr="00A67BA5">
        <w:rPr>
          <w:rFonts w:ascii="Times New Roman" w:eastAsia="Times New Roman" w:hAnsi="Times New Roman" w:cs="Times New Roman"/>
          <w:b/>
          <w:bCs/>
          <w:color w:val="EE6666"/>
          <w:sz w:val="34"/>
          <w:szCs w:val="34"/>
          <w:lang w:val="es-ES_tradnl" w:eastAsia="es-ES_tradnl"/>
        </w:rPr>
        <w:t>2. Administración Local de Navarra</w:t>
      </w:r>
    </w:p>
    <w:p w:rsidR="00A67BA5" w:rsidRPr="00A67BA5" w:rsidRDefault="00A67BA5" w:rsidP="00A67BA5">
      <w:pPr>
        <w:numPr>
          <w:ilvl w:val="1"/>
          <w:numId w:val="1"/>
        </w:numPr>
        <w:pBdr>
          <w:bottom w:val="single" w:sz="6" w:space="6" w:color="EEEEEE"/>
        </w:pBdr>
        <w:spacing w:before="72" w:line="300" w:lineRule="atLeast"/>
        <w:ind w:left="0"/>
        <w:jc w:val="left"/>
        <w:rPr>
          <w:rFonts w:ascii="Times New Roman" w:eastAsia="Times New Roman" w:hAnsi="Times New Roman" w:cs="Times New Roman"/>
          <w:b/>
          <w:bCs/>
          <w:caps/>
          <w:color w:val="666666"/>
          <w:sz w:val="31"/>
          <w:szCs w:val="31"/>
          <w:lang w:val="es-ES_tradnl" w:eastAsia="es-ES_tradnl"/>
        </w:rPr>
      </w:pPr>
      <w:r w:rsidRPr="00A67BA5">
        <w:rPr>
          <w:rFonts w:ascii="Times New Roman" w:eastAsia="Times New Roman" w:hAnsi="Times New Roman" w:cs="Times New Roman"/>
          <w:b/>
          <w:bCs/>
          <w:caps/>
          <w:color w:val="666666"/>
          <w:sz w:val="31"/>
          <w:szCs w:val="31"/>
          <w:lang w:val="es-ES_tradnl" w:eastAsia="es-ES_tradnl"/>
        </w:rPr>
        <w:t>2.2. DISPOSICIONES Y ANUNCIOS ORDENADOS POR LOCALIDAD</w:t>
      </w:r>
    </w:p>
    <w:p w:rsidR="00A67BA5" w:rsidRPr="00A67BA5" w:rsidRDefault="00A67BA5" w:rsidP="00A67BA5">
      <w:pPr>
        <w:spacing w:after="240" w:line="300" w:lineRule="atLeast"/>
        <w:jc w:val="left"/>
        <w:rPr>
          <w:rFonts w:ascii="Times New Roman" w:eastAsia="Times New Roman" w:hAnsi="Times New Roman" w:cs="Times New Roman"/>
          <w:b/>
          <w:bCs/>
          <w:caps/>
          <w:color w:val="666666"/>
          <w:sz w:val="34"/>
          <w:szCs w:val="34"/>
          <w:lang w:val="es-ES_tradnl" w:eastAsia="es-ES_tradnl"/>
        </w:rPr>
      </w:pPr>
      <w:r w:rsidRPr="00A67BA5">
        <w:rPr>
          <w:rFonts w:ascii="Times New Roman" w:eastAsia="Times New Roman" w:hAnsi="Times New Roman" w:cs="Times New Roman"/>
          <w:b/>
          <w:bCs/>
          <w:caps/>
          <w:color w:val="666666"/>
          <w:sz w:val="34"/>
          <w:szCs w:val="34"/>
          <w:lang w:val="es-ES_tradnl" w:eastAsia="es-ES_tradnl"/>
        </w:rPr>
        <w:t>PAMPLONA</w:t>
      </w:r>
    </w:p>
    <w:p w:rsidR="00A67BA5" w:rsidRPr="00A67BA5" w:rsidRDefault="00A67BA5" w:rsidP="00A67BA5">
      <w:pPr>
        <w:spacing w:before="144" w:after="144" w:line="264" w:lineRule="atLeast"/>
        <w:jc w:val="left"/>
        <w:outlineLvl w:val="1"/>
        <w:rPr>
          <w:rFonts w:ascii="Times New Roman" w:eastAsia="Times New Roman" w:hAnsi="Times New Roman" w:cs="Times New Roman"/>
          <w:b/>
          <w:bCs/>
          <w:color w:val="990000"/>
          <w:sz w:val="34"/>
          <w:szCs w:val="34"/>
          <w:lang w:val="es-ES_tradnl" w:eastAsia="es-ES_tradnl"/>
        </w:rPr>
      </w:pPr>
      <w:r w:rsidRPr="00A67BA5">
        <w:rPr>
          <w:rFonts w:ascii="Times New Roman" w:eastAsia="Times New Roman" w:hAnsi="Times New Roman" w:cs="Times New Roman"/>
          <w:b/>
          <w:bCs/>
          <w:color w:val="990000"/>
          <w:sz w:val="34"/>
          <w:szCs w:val="34"/>
          <w:lang w:val="es-ES_tradnl" w:eastAsia="es-ES_tradnl"/>
        </w:rPr>
        <w:t>Extracto de la convocatoria de subvenciones, en régimen </w:t>
      </w:r>
      <w:r w:rsidRPr="00A67BA5">
        <w:rPr>
          <w:rFonts w:ascii="Times New Roman" w:eastAsia="Times New Roman" w:hAnsi="Times New Roman" w:cs="Times New Roman"/>
          <w:b/>
          <w:bCs/>
          <w:color w:val="990000"/>
          <w:sz w:val="34"/>
          <w:szCs w:val="34"/>
          <w:lang w:val="es-ES_tradnl" w:eastAsia="es-ES_tradnl"/>
        </w:rPr>
        <w:br/>
        <w:t>de concurrencia competitiva, destinadas a la realización </w:t>
      </w:r>
      <w:r w:rsidRPr="00A67BA5">
        <w:rPr>
          <w:rFonts w:ascii="Times New Roman" w:eastAsia="Times New Roman" w:hAnsi="Times New Roman" w:cs="Times New Roman"/>
          <w:b/>
          <w:bCs/>
          <w:color w:val="990000"/>
          <w:sz w:val="34"/>
          <w:szCs w:val="34"/>
          <w:lang w:val="es-ES_tradnl" w:eastAsia="es-ES_tradnl"/>
        </w:rPr>
        <w:br/>
        <w:t>de proyectos de cooperación de desarrollo local </w:t>
      </w:r>
      <w:r w:rsidRPr="00A67BA5">
        <w:rPr>
          <w:rFonts w:ascii="Times New Roman" w:eastAsia="Times New Roman" w:hAnsi="Times New Roman" w:cs="Times New Roman"/>
          <w:b/>
          <w:bCs/>
          <w:color w:val="990000"/>
          <w:sz w:val="34"/>
          <w:szCs w:val="34"/>
          <w:lang w:val="es-ES_tradnl" w:eastAsia="es-ES_tradnl"/>
        </w:rPr>
        <w:br/>
        <w:t>con entidades locales del sur, año 2017</w:t>
      </w:r>
    </w:p>
    <w:p w:rsidR="00A67BA5" w:rsidRPr="00A67BA5" w:rsidRDefault="00A67BA5" w:rsidP="00A67BA5">
      <w:pPr>
        <w:spacing w:after="240" w:line="300" w:lineRule="atLeast"/>
        <w:jc w:val="left"/>
        <w:rPr>
          <w:rFonts w:ascii="Times New Roman" w:eastAsia="Times New Roman" w:hAnsi="Times New Roman" w:cs="Times New Roman"/>
          <w:sz w:val="24"/>
          <w:szCs w:val="24"/>
          <w:lang w:val="es-ES_tradnl" w:eastAsia="es-ES_tradnl"/>
        </w:rPr>
      </w:pPr>
      <w:r w:rsidRPr="00A67BA5">
        <w:rPr>
          <w:rFonts w:ascii="Times New Roman" w:eastAsia="Times New Roman" w:hAnsi="Times New Roman" w:cs="Times New Roman"/>
          <w:sz w:val="24"/>
          <w:szCs w:val="24"/>
          <w:lang w:val="es-ES_tradnl" w:eastAsia="es-ES_tradnl"/>
        </w:rPr>
        <w:t>Nota: El texto completo puede consultarse en la Base de Datos Nacional de Subvenciones (http://www.pap.minhap.gob.es/bdnstrans/index): BDNS (Identificación): 335179.</w:t>
      </w:r>
    </w:p>
    <w:p w:rsidR="00A67BA5" w:rsidRPr="00A67BA5" w:rsidRDefault="00A67BA5" w:rsidP="00A67BA5">
      <w:pPr>
        <w:spacing w:after="240" w:line="300" w:lineRule="atLeast"/>
        <w:jc w:val="left"/>
        <w:rPr>
          <w:rFonts w:ascii="Times New Roman" w:eastAsia="Times New Roman" w:hAnsi="Times New Roman" w:cs="Times New Roman"/>
          <w:sz w:val="24"/>
          <w:szCs w:val="24"/>
          <w:lang w:val="es-ES_tradnl" w:eastAsia="es-ES_tradnl"/>
        </w:rPr>
      </w:pPr>
      <w:r w:rsidRPr="00A67BA5">
        <w:rPr>
          <w:rFonts w:ascii="Times New Roman" w:eastAsia="Times New Roman" w:hAnsi="Times New Roman" w:cs="Times New Roman"/>
          <w:sz w:val="24"/>
          <w:szCs w:val="24"/>
          <w:lang w:val="es-ES_tradnl" w:eastAsia="es-ES_tradnl"/>
        </w:rPr>
        <w:t>El objeto de la presente convocatoria es la cofinanciación de proyectos, a través de la concesión de subvenciones, para la ejecución de los mismos en Países en desarrollo y dirigidos a promocionar el desarrollo humano local en los campos de la educación, formación, salud, vivienda, defensa de los derechos humanos, desarrollo económico o infraestructuras que beneficien a comunidades rurales o urbanas y que impliquen la participación activa de dichas comunidades y de sus instancias representativas en su proposición, gestión y ejecución.</w:t>
      </w:r>
    </w:p>
    <w:p w:rsidR="00A67BA5" w:rsidRPr="00A67BA5" w:rsidRDefault="00A67BA5" w:rsidP="00A67BA5">
      <w:pPr>
        <w:spacing w:after="240" w:line="300" w:lineRule="atLeast"/>
        <w:jc w:val="left"/>
        <w:rPr>
          <w:rFonts w:ascii="Times New Roman" w:eastAsia="Times New Roman" w:hAnsi="Times New Roman" w:cs="Times New Roman"/>
          <w:sz w:val="24"/>
          <w:szCs w:val="24"/>
          <w:lang w:val="es-ES_tradnl" w:eastAsia="es-ES_tradnl"/>
        </w:rPr>
      </w:pPr>
      <w:r w:rsidRPr="00A67BA5">
        <w:rPr>
          <w:rFonts w:ascii="Times New Roman" w:eastAsia="Times New Roman" w:hAnsi="Times New Roman" w:cs="Times New Roman"/>
          <w:sz w:val="24"/>
          <w:szCs w:val="24"/>
          <w:lang w:val="es-ES_tradnl" w:eastAsia="es-ES_tradnl"/>
        </w:rPr>
        <w:t>Estos proyectos serán ejecutados por organizaciones sociales y/o entidades locales (EE.LL.) de los países destinatarios, deberán estar integrados en los Planes de Desarrollo Municipal de las Entidades Locales beneficiarias –bien en el momento de presentar la solicitud o contar con un compromiso de introducirlo en el plazo de cuatro meses desde la comunicación de la concesión de la subvención–, y contar con la participación activa de estas Municipalidades.</w:t>
      </w:r>
    </w:p>
    <w:p w:rsidR="00A67BA5" w:rsidRPr="00A67BA5" w:rsidRDefault="00A67BA5" w:rsidP="00A67BA5">
      <w:pPr>
        <w:spacing w:after="240" w:line="300" w:lineRule="atLeast"/>
        <w:jc w:val="left"/>
        <w:rPr>
          <w:rFonts w:ascii="Times New Roman" w:eastAsia="Times New Roman" w:hAnsi="Times New Roman" w:cs="Times New Roman"/>
          <w:sz w:val="24"/>
          <w:szCs w:val="24"/>
          <w:lang w:val="es-ES_tradnl" w:eastAsia="es-ES_tradnl"/>
        </w:rPr>
      </w:pPr>
      <w:r w:rsidRPr="00A67BA5">
        <w:rPr>
          <w:rFonts w:ascii="Times New Roman" w:eastAsia="Times New Roman" w:hAnsi="Times New Roman" w:cs="Times New Roman"/>
          <w:sz w:val="24"/>
          <w:szCs w:val="24"/>
          <w:lang w:val="es-ES_tradnl" w:eastAsia="es-ES_tradnl"/>
        </w:rPr>
        <w:t>Tendrán la consideración de países y territorios en desarrollo o en transición –y por lo tanto serán susceptibles de recibir fondos de la presente Convocatoria–, los incluidos en la relación vigente de países beneficiarios de Ayuda Oficial al Desarrollo (AOD) establecida por el Comité de Ayuda al Desarrollo (CAD) de la OCDE.</w:t>
      </w:r>
    </w:p>
    <w:p w:rsidR="00A67BA5" w:rsidRPr="00A67BA5" w:rsidRDefault="00A67BA5" w:rsidP="00A67BA5">
      <w:pPr>
        <w:spacing w:after="240" w:line="300" w:lineRule="atLeast"/>
        <w:jc w:val="left"/>
        <w:rPr>
          <w:rFonts w:ascii="Times New Roman" w:eastAsia="Times New Roman" w:hAnsi="Times New Roman" w:cs="Times New Roman"/>
          <w:sz w:val="24"/>
          <w:szCs w:val="24"/>
          <w:lang w:val="es-ES_tradnl" w:eastAsia="es-ES_tradnl"/>
        </w:rPr>
      </w:pPr>
      <w:r w:rsidRPr="00A67BA5">
        <w:rPr>
          <w:rFonts w:ascii="Times New Roman" w:eastAsia="Times New Roman" w:hAnsi="Times New Roman" w:cs="Times New Roman"/>
          <w:sz w:val="24"/>
          <w:szCs w:val="24"/>
          <w:lang w:val="es-ES_tradnl" w:eastAsia="es-ES_tradnl"/>
        </w:rPr>
        <w:t>A la presente convocatoria podrán presentarse proyectos incluidos en las siguientes modalidades:</w:t>
      </w:r>
    </w:p>
    <w:p w:rsidR="00A67BA5" w:rsidRPr="00A67BA5" w:rsidRDefault="00A67BA5" w:rsidP="00A67BA5">
      <w:pPr>
        <w:spacing w:after="240" w:line="300" w:lineRule="atLeast"/>
        <w:jc w:val="left"/>
        <w:rPr>
          <w:rFonts w:ascii="Times New Roman" w:eastAsia="Times New Roman" w:hAnsi="Times New Roman" w:cs="Times New Roman"/>
          <w:sz w:val="24"/>
          <w:szCs w:val="24"/>
          <w:lang w:val="es-ES_tradnl" w:eastAsia="es-ES_tradnl"/>
        </w:rPr>
      </w:pPr>
      <w:r w:rsidRPr="00A67BA5">
        <w:rPr>
          <w:rFonts w:ascii="Times New Roman" w:eastAsia="Times New Roman" w:hAnsi="Times New Roman" w:cs="Times New Roman"/>
          <w:sz w:val="24"/>
          <w:szCs w:val="24"/>
          <w:lang w:val="es-ES_tradnl" w:eastAsia="es-ES_tradnl"/>
        </w:rPr>
        <w:t>–Modalidad A: Proyectos Nuevos de cooperación internacional al desarrollo local, con EE.LL. del Sur.</w:t>
      </w:r>
    </w:p>
    <w:p w:rsidR="00A67BA5" w:rsidRPr="00A67BA5" w:rsidRDefault="00A67BA5" w:rsidP="00A67BA5">
      <w:pPr>
        <w:spacing w:after="240" w:line="300" w:lineRule="atLeast"/>
        <w:jc w:val="left"/>
        <w:rPr>
          <w:rFonts w:ascii="Times New Roman" w:eastAsia="Times New Roman" w:hAnsi="Times New Roman" w:cs="Times New Roman"/>
          <w:sz w:val="24"/>
          <w:szCs w:val="24"/>
          <w:lang w:val="es-ES_tradnl" w:eastAsia="es-ES_tradnl"/>
        </w:rPr>
      </w:pPr>
      <w:r w:rsidRPr="00A67BA5">
        <w:rPr>
          <w:rFonts w:ascii="Times New Roman" w:eastAsia="Times New Roman" w:hAnsi="Times New Roman" w:cs="Times New Roman"/>
          <w:sz w:val="24"/>
          <w:szCs w:val="24"/>
          <w:lang w:val="es-ES_tradnl" w:eastAsia="es-ES_tradnl"/>
        </w:rPr>
        <w:t>–Modalidad B: Continuidad de proyectos de cooperación internacional al desarrollo local, con EE.LL. del Sur.</w:t>
      </w:r>
    </w:p>
    <w:p w:rsidR="00A67BA5" w:rsidRPr="00A67BA5" w:rsidRDefault="00A67BA5" w:rsidP="00A67BA5">
      <w:pPr>
        <w:spacing w:after="240" w:line="300" w:lineRule="atLeast"/>
        <w:jc w:val="left"/>
        <w:rPr>
          <w:rFonts w:ascii="Times New Roman" w:eastAsia="Times New Roman" w:hAnsi="Times New Roman" w:cs="Times New Roman"/>
          <w:sz w:val="24"/>
          <w:szCs w:val="24"/>
          <w:lang w:val="es-ES_tradnl" w:eastAsia="es-ES_tradnl"/>
        </w:rPr>
      </w:pPr>
      <w:r w:rsidRPr="00A67BA5">
        <w:rPr>
          <w:rFonts w:ascii="Times New Roman" w:eastAsia="Times New Roman" w:hAnsi="Times New Roman" w:cs="Times New Roman"/>
          <w:sz w:val="24"/>
          <w:szCs w:val="24"/>
          <w:lang w:val="es-ES_tradnl" w:eastAsia="es-ES_tradnl"/>
        </w:rPr>
        <w:lastRenderedPageBreak/>
        <w:t>Las áreas prioritarias de actuación para la presente convocatoria son:</w:t>
      </w:r>
    </w:p>
    <w:p w:rsidR="00A67BA5" w:rsidRPr="00A67BA5" w:rsidRDefault="00A67BA5" w:rsidP="00A67BA5">
      <w:pPr>
        <w:spacing w:after="240" w:line="300" w:lineRule="atLeast"/>
        <w:jc w:val="left"/>
        <w:rPr>
          <w:rFonts w:ascii="Times New Roman" w:eastAsia="Times New Roman" w:hAnsi="Times New Roman" w:cs="Times New Roman"/>
          <w:sz w:val="24"/>
          <w:szCs w:val="24"/>
          <w:lang w:val="es-ES_tradnl" w:eastAsia="es-ES_tradnl"/>
        </w:rPr>
      </w:pPr>
      <w:r w:rsidRPr="00A67BA5">
        <w:rPr>
          <w:rFonts w:ascii="Times New Roman" w:eastAsia="Times New Roman" w:hAnsi="Times New Roman" w:cs="Times New Roman"/>
          <w:sz w:val="24"/>
          <w:szCs w:val="24"/>
          <w:lang w:val="es-ES_tradnl" w:eastAsia="es-ES_tradnl"/>
        </w:rPr>
        <w:t>a) Cobertura de necesidades básicas:</w:t>
      </w:r>
    </w:p>
    <w:p w:rsidR="00A67BA5" w:rsidRPr="00A67BA5" w:rsidRDefault="00A67BA5" w:rsidP="00A67BA5">
      <w:pPr>
        <w:spacing w:after="240" w:line="300" w:lineRule="atLeast"/>
        <w:jc w:val="left"/>
        <w:rPr>
          <w:rFonts w:ascii="Times New Roman" w:eastAsia="Times New Roman" w:hAnsi="Times New Roman" w:cs="Times New Roman"/>
          <w:sz w:val="24"/>
          <w:szCs w:val="24"/>
          <w:lang w:val="es-ES_tradnl" w:eastAsia="es-ES_tradnl"/>
        </w:rPr>
      </w:pPr>
      <w:r w:rsidRPr="00A67BA5">
        <w:rPr>
          <w:rFonts w:ascii="Times New Roman" w:eastAsia="Times New Roman" w:hAnsi="Times New Roman" w:cs="Times New Roman"/>
          <w:sz w:val="24"/>
          <w:szCs w:val="24"/>
          <w:lang w:val="es-ES_tradnl" w:eastAsia="es-ES_tradnl"/>
        </w:rPr>
        <w:t>–Proyectos locales de implementación de infraestructuras básicas: Educación básica; Salud básica; población y salud reproductiva; etc.</w:t>
      </w:r>
    </w:p>
    <w:p w:rsidR="00A67BA5" w:rsidRPr="00A67BA5" w:rsidRDefault="00A67BA5" w:rsidP="00A67BA5">
      <w:pPr>
        <w:spacing w:after="240" w:line="300" w:lineRule="atLeast"/>
        <w:jc w:val="left"/>
        <w:rPr>
          <w:rFonts w:ascii="Times New Roman" w:eastAsia="Times New Roman" w:hAnsi="Times New Roman" w:cs="Times New Roman"/>
          <w:sz w:val="24"/>
          <w:szCs w:val="24"/>
          <w:lang w:val="es-ES_tradnl" w:eastAsia="es-ES_tradnl"/>
        </w:rPr>
      </w:pPr>
      <w:r w:rsidRPr="00A67BA5">
        <w:rPr>
          <w:rFonts w:ascii="Times New Roman" w:eastAsia="Times New Roman" w:hAnsi="Times New Roman" w:cs="Times New Roman"/>
          <w:sz w:val="24"/>
          <w:szCs w:val="24"/>
          <w:lang w:val="es-ES_tradnl" w:eastAsia="es-ES_tradnl"/>
        </w:rPr>
        <w:t>–Proyectos locales relacionados con la gestión del ciclo del agua potable (captación, abastecimiento, distribución, saneamiento y tratamiento).</w:t>
      </w:r>
    </w:p>
    <w:p w:rsidR="00A67BA5" w:rsidRPr="00A67BA5" w:rsidRDefault="00A67BA5" w:rsidP="00A67BA5">
      <w:pPr>
        <w:spacing w:after="240" w:line="300" w:lineRule="atLeast"/>
        <w:jc w:val="left"/>
        <w:rPr>
          <w:rFonts w:ascii="Times New Roman" w:eastAsia="Times New Roman" w:hAnsi="Times New Roman" w:cs="Times New Roman"/>
          <w:sz w:val="24"/>
          <w:szCs w:val="24"/>
          <w:lang w:val="es-ES_tradnl" w:eastAsia="es-ES_tradnl"/>
        </w:rPr>
      </w:pPr>
      <w:r w:rsidRPr="00A67BA5">
        <w:rPr>
          <w:rFonts w:ascii="Times New Roman" w:eastAsia="Times New Roman" w:hAnsi="Times New Roman" w:cs="Times New Roman"/>
          <w:sz w:val="24"/>
          <w:szCs w:val="24"/>
          <w:lang w:val="es-ES_tradnl" w:eastAsia="es-ES_tradnl"/>
        </w:rPr>
        <w:t>–Proyectos de vivienda y habitabilidad digna (promoción de programas comunitarios para la creación de viviendas).</w:t>
      </w:r>
    </w:p>
    <w:p w:rsidR="00A67BA5" w:rsidRPr="00A67BA5" w:rsidRDefault="00A67BA5" w:rsidP="00A67BA5">
      <w:pPr>
        <w:spacing w:after="240" w:line="300" w:lineRule="atLeast"/>
        <w:jc w:val="left"/>
        <w:rPr>
          <w:rFonts w:ascii="Times New Roman" w:eastAsia="Times New Roman" w:hAnsi="Times New Roman" w:cs="Times New Roman"/>
          <w:sz w:val="24"/>
          <w:szCs w:val="24"/>
          <w:lang w:val="es-ES_tradnl" w:eastAsia="es-ES_tradnl"/>
        </w:rPr>
      </w:pPr>
      <w:r w:rsidRPr="00A67BA5">
        <w:rPr>
          <w:rFonts w:ascii="Times New Roman" w:eastAsia="Times New Roman" w:hAnsi="Times New Roman" w:cs="Times New Roman"/>
          <w:sz w:val="24"/>
          <w:szCs w:val="24"/>
          <w:lang w:val="es-ES_tradnl" w:eastAsia="es-ES_tradnl"/>
        </w:rPr>
        <w:t>–Proyectos locales de servicios sociales de atención a los sectores más vulnerables.</w:t>
      </w:r>
    </w:p>
    <w:p w:rsidR="00A67BA5" w:rsidRPr="00A67BA5" w:rsidRDefault="00A67BA5" w:rsidP="00A67BA5">
      <w:pPr>
        <w:spacing w:after="240" w:line="300" w:lineRule="atLeast"/>
        <w:jc w:val="left"/>
        <w:rPr>
          <w:rFonts w:ascii="Times New Roman" w:eastAsia="Times New Roman" w:hAnsi="Times New Roman" w:cs="Times New Roman"/>
          <w:sz w:val="24"/>
          <w:szCs w:val="24"/>
          <w:lang w:val="es-ES_tradnl" w:eastAsia="es-ES_tradnl"/>
        </w:rPr>
      </w:pPr>
      <w:r w:rsidRPr="00A67BA5">
        <w:rPr>
          <w:rFonts w:ascii="Times New Roman" w:eastAsia="Times New Roman" w:hAnsi="Times New Roman" w:cs="Times New Roman"/>
          <w:sz w:val="24"/>
          <w:szCs w:val="24"/>
          <w:lang w:val="es-ES_tradnl" w:eastAsia="es-ES_tradnl"/>
        </w:rPr>
        <w:t>b) Apoyo a la generación de capacidades técnico-políticas de las Municipalidades del Sur:</w:t>
      </w:r>
    </w:p>
    <w:p w:rsidR="00A67BA5" w:rsidRPr="00A67BA5" w:rsidRDefault="00A67BA5" w:rsidP="00A67BA5">
      <w:pPr>
        <w:spacing w:after="240" w:line="300" w:lineRule="atLeast"/>
        <w:jc w:val="left"/>
        <w:rPr>
          <w:rFonts w:ascii="Times New Roman" w:eastAsia="Times New Roman" w:hAnsi="Times New Roman" w:cs="Times New Roman"/>
          <w:sz w:val="24"/>
          <w:szCs w:val="24"/>
          <w:lang w:val="es-ES_tradnl" w:eastAsia="es-ES_tradnl"/>
        </w:rPr>
      </w:pPr>
      <w:r w:rsidRPr="00A67BA5">
        <w:rPr>
          <w:rFonts w:ascii="Times New Roman" w:eastAsia="Times New Roman" w:hAnsi="Times New Roman" w:cs="Times New Roman"/>
          <w:sz w:val="24"/>
          <w:szCs w:val="24"/>
          <w:lang w:val="es-ES_tradnl" w:eastAsia="es-ES_tradnl"/>
        </w:rPr>
        <w:t>–Proyectos de desarrollo económico local.</w:t>
      </w:r>
    </w:p>
    <w:p w:rsidR="00A67BA5" w:rsidRPr="00A67BA5" w:rsidRDefault="00A67BA5" w:rsidP="00A67BA5">
      <w:pPr>
        <w:spacing w:after="240" w:line="300" w:lineRule="atLeast"/>
        <w:jc w:val="left"/>
        <w:rPr>
          <w:rFonts w:ascii="Times New Roman" w:eastAsia="Times New Roman" w:hAnsi="Times New Roman" w:cs="Times New Roman"/>
          <w:sz w:val="24"/>
          <w:szCs w:val="24"/>
          <w:lang w:val="es-ES_tradnl" w:eastAsia="es-ES_tradnl"/>
        </w:rPr>
      </w:pPr>
      <w:r w:rsidRPr="00A67BA5">
        <w:rPr>
          <w:rFonts w:ascii="Times New Roman" w:eastAsia="Times New Roman" w:hAnsi="Times New Roman" w:cs="Times New Roman"/>
          <w:sz w:val="24"/>
          <w:szCs w:val="24"/>
          <w:lang w:val="es-ES_tradnl" w:eastAsia="es-ES_tradnl"/>
        </w:rPr>
        <w:t>–Proyectos locales de ordenación del territorio o planificación del desarrollo.</w:t>
      </w:r>
    </w:p>
    <w:p w:rsidR="00A67BA5" w:rsidRPr="00A67BA5" w:rsidRDefault="00A67BA5" w:rsidP="00A67BA5">
      <w:pPr>
        <w:spacing w:after="240" w:line="300" w:lineRule="atLeast"/>
        <w:jc w:val="left"/>
        <w:rPr>
          <w:rFonts w:ascii="Times New Roman" w:eastAsia="Times New Roman" w:hAnsi="Times New Roman" w:cs="Times New Roman"/>
          <w:sz w:val="24"/>
          <w:szCs w:val="24"/>
          <w:lang w:val="es-ES_tradnl" w:eastAsia="es-ES_tradnl"/>
        </w:rPr>
      </w:pPr>
      <w:r w:rsidRPr="00A67BA5">
        <w:rPr>
          <w:rFonts w:ascii="Times New Roman" w:eastAsia="Times New Roman" w:hAnsi="Times New Roman" w:cs="Times New Roman"/>
          <w:sz w:val="24"/>
          <w:szCs w:val="24"/>
          <w:lang w:val="es-ES_tradnl" w:eastAsia="es-ES_tradnl"/>
        </w:rPr>
        <w:t>–Proyectos de fortalecimiento de las instituciones locales.</w:t>
      </w:r>
    </w:p>
    <w:p w:rsidR="00A67BA5" w:rsidRPr="00A67BA5" w:rsidRDefault="00A67BA5" w:rsidP="00A67BA5">
      <w:pPr>
        <w:spacing w:after="240" w:line="300" w:lineRule="atLeast"/>
        <w:jc w:val="left"/>
        <w:rPr>
          <w:rFonts w:ascii="Times New Roman" w:eastAsia="Times New Roman" w:hAnsi="Times New Roman" w:cs="Times New Roman"/>
          <w:sz w:val="24"/>
          <w:szCs w:val="24"/>
          <w:lang w:val="es-ES_tradnl" w:eastAsia="es-ES_tradnl"/>
        </w:rPr>
      </w:pPr>
      <w:r w:rsidRPr="00A67BA5">
        <w:rPr>
          <w:rFonts w:ascii="Times New Roman" w:eastAsia="Times New Roman" w:hAnsi="Times New Roman" w:cs="Times New Roman"/>
          <w:sz w:val="24"/>
          <w:szCs w:val="24"/>
          <w:lang w:val="es-ES_tradnl" w:eastAsia="es-ES_tradnl"/>
        </w:rPr>
        <w:t>c) Fortalecimiento de la participación de la sociedad civil. Protección y respeto de los derechos humanos.</w:t>
      </w:r>
    </w:p>
    <w:p w:rsidR="00A67BA5" w:rsidRPr="00A67BA5" w:rsidRDefault="00A67BA5" w:rsidP="00A67BA5">
      <w:pPr>
        <w:spacing w:after="240" w:line="300" w:lineRule="atLeast"/>
        <w:jc w:val="left"/>
        <w:rPr>
          <w:rFonts w:ascii="Times New Roman" w:eastAsia="Times New Roman" w:hAnsi="Times New Roman" w:cs="Times New Roman"/>
          <w:sz w:val="24"/>
          <w:szCs w:val="24"/>
          <w:lang w:val="es-ES_tradnl" w:eastAsia="es-ES_tradnl"/>
        </w:rPr>
      </w:pPr>
      <w:r w:rsidRPr="00A67BA5">
        <w:rPr>
          <w:rFonts w:ascii="Times New Roman" w:eastAsia="Times New Roman" w:hAnsi="Times New Roman" w:cs="Times New Roman"/>
          <w:sz w:val="24"/>
          <w:szCs w:val="24"/>
          <w:lang w:val="es-ES_tradnl" w:eastAsia="es-ES_tradnl"/>
        </w:rPr>
        <w:t>d) Protección y mejora de la calidad del medio ambiente, conservación racional y utilización razonable y sostenible de la biodiversidad.</w:t>
      </w:r>
    </w:p>
    <w:p w:rsidR="00A67BA5" w:rsidRPr="00A67BA5" w:rsidRDefault="00A67BA5" w:rsidP="00A67BA5">
      <w:pPr>
        <w:spacing w:after="240" w:line="300" w:lineRule="atLeast"/>
        <w:jc w:val="left"/>
        <w:rPr>
          <w:rFonts w:ascii="Times New Roman" w:eastAsia="Times New Roman" w:hAnsi="Times New Roman" w:cs="Times New Roman"/>
          <w:sz w:val="24"/>
          <w:szCs w:val="24"/>
          <w:lang w:val="es-ES_tradnl" w:eastAsia="es-ES_tradnl"/>
        </w:rPr>
      </w:pPr>
      <w:r w:rsidRPr="00A67BA5">
        <w:rPr>
          <w:rFonts w:ascii="Times New Roman" w:eastAsia="Times New Roman" w:hAnsi="Times New Roman" w:cs="Times New Roman"/>
          <w:sz w:val="24"/>
          <w:szCs w:val="24"/>
          <w:lang w:val="es-ES_tradnl" w:eastAsia="es-ES_tradnl"/>
        </w:rPr>
        <w:t>Pamplona, 7 de marzo de 2017</w:t>
      </w:r>
      <w:proofErr w:type="gramStart"/>
      <w:r w:rsidRPr="00A67BA5">
        <w:rPr>
          <w:rFonts w:ascii="Times New Roman" w:eastAsia="Times New Roman" w:hAnsi="Times New Roman" w:cs="Times New Roman"/>
          <w:sz w:val="24"/>
          <w:szCs w:val="24"/>
          <w:lang w:val="es-ES_tradnl" w:eastAsia="es-ES_tradnl"/>
        </w:rPr>
        <w:t>.–</w:t>
      </w:r>
      <w:proofErr w:type="gramEnd"/>
      <w:r w:rsidRPr="00A67BA5">
        <w:rPr>
          <w:rFonts w:ascii="Times New Roman" w:eastAsia="Times New Roman" w:hAnsi="Times New Roman" w:cs="Times New Roman"/>
          <w:sz w:val="24"/>
          <w:szCs w:val="24"/>
          <w:lang w:val="es-ES_tradnl" w:eastAsia="es-ES_tradnl"/>
        </w:rPr>
        <w:t xml:space="preserve">La Concejala Delegada, Edurne Eguino </w:t>
      </w:r>
      <w:proofErr w:type="spellStart"/>
      <w:r w:rsidRPr="00A67BA5">
        <w:rPr>
          <w:rFonts w:ascii="Times New Roman" w:eastAsia="Times New Roman" w:hAnsi="Times New Roman" w:cs="Times New Roman"/>
          <w:sz w:val="24"/>
          <w:szCs w:val="24"/>
          <w:lang w:val="es-ES_tradnl" w:eastAsia="es-ES_tradnl"/>
        </w:rPr>
        <w:t>Sasiáin</w:t>
      </w:r>
      <w:proofErr w:type="spellEnd"/>
      <w:r w:rsidRPr="00A67BA5">
        <w:rPr>
          <w:rFonts w:ascii="Times New Roman" w:eastAsia="Times New Roman" w:hAnsi="Times New Roman" w:cs="Times New Roman"/>
          <w:sz w:val="24"/>
          <w:szCs w:val="24"/>
          <w:lang w:val="es-ES_tradnl" w:eastAsia="es-ES_tradnl"/>
        </w:rPr>
        <w:t>.</w:t>
      </w:r>
    </w:p>
    <w:p w:rsidR="00A67BA5" w:rsidRPr="00A67BA5" w:rsidRDefault="00A67BA5" w:rsidP="00A67BA5">
      <w:pPr>
        <w:spacing w:line="300" w:lineRule="atLeast"/>
        <w:jc w:val="left"/>
        <w:rPr>
          <w:rFonts w:ascii="Times New Roman" w:eastAsia="Times New Roman" w:hAnsi="Times New Roman" w:cs="Times New Roman"/>
          <w:sz w:val="24"/>
          <w:szCs w:val="24"/>
          <w:lang w:val="es-ES_tradnl" w:eastAsia="es-ES_tradnl"/>
        </w:rPr>
      </w:pPr>
      <w:r w:rsidRPr="00A67BA5">
        <w:rPr>
          <w:rFonts w:ascii="Times New Roman" w:eastAsia="Times New Roman" w:hAnsi="Times New Roman" w:cs="Times New Roman"/>
          <w:sz w:val="24"/>
          <w:szCs w:val="24"/>
          <w:lang w:val="es-ES_tradnl" w:eastAsia="es-ES_tradnl"/>
        </w:rPr>
        <w:t>Código del anuncio: L1703214</w:t>
      </w:r>
    </w:p>
    <w:p w:rsidR="007A7819" w:rsidRDefault="00A67BA5" w:rsidP="00A67BA5">
      <w:r w:rsidRPr="00A67BA5">
        <w:rPr>
          <w:rFonts w:ascii="Arial" w:eastAsia="Times New Roman" w:hAnsi="Arial" w:cs="Arial"/>
          <w:noProof/>
          <w:color w:val="666666"/>
          <w:sz w:val="19"/>
          <w:szCs w:val="19"/>
          <w:lang w:val="es-ES_tradnl" w:eastAsia="es-ES_tradnl"/>
        </w:rPr>
        <w:drawing>
          <wp:inline distT="0" distB="0" distL="0" distR="0" wp14:anchorId="1F7295FF" wp14:editId="09F120B2">
            <wp:extent cx="1162050" cy="266700"/>
            <wp:effectExtent l="0" t="0" r="0" b="0"/>
            <wp:docPr id="1" name="Imagen 1" descr="Gobierno de Navarr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bierno de Navarr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bookmarkStart w:id="0" w:name="_GoBack"/>
      <w:bookmarkEnd w:id="0"/>
    </w:p>
    <w:sectPr w:rsidR="007A78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1A42"/>
    <w:multiLevelType w:val="multilevel"/>
    <w:tmpl w:val="311EA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A5"/>
    <w:rsid w:val="007A7819"/>
    <w:rsid w:val="00A67B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7BA5"/>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7BA5"/>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84059">
      <w:bodyDiv w:val="1"/>
      <w:marLeft w:val="0"/>
      <w:marRight w:val="0"/>
      <w:marTop w:val="0"/>
      <w:marBottom w:val="0"/>
      <w:divBdr>
        <w:top w:val="none" w:sz="0" w:space="0" w:color="auto"/>
        <w:left w:val="none" w:sz="0" w:space="0" w:color="auto"/>
        <w:bottom w:val="none" w:sz="0" w:space="0" w:color="auto"/>
        <w:right w:val="none" w:sz="0" w:space="0" w:color="auto"/>
      </w:divBdr>
      <w:divsChild>
        <w:div w:id="1082533814">
          <w:marLeft w:val="0"/>
          <w:marRight w:val="0"/>
          <w:marTop w:val="0"/>
          <w:marBottom w:val="240"/>
          <w:divBdr>
            <w:top w:val="none" w:sz="0" w:space="0" w:color="auto"/>
            <w:left w:val="none" w:sz="0" w:space="0" w:color="auto"/>
            <w:bottom w:val="none" w:sz="0" w:space="0" w:color="auto"/>
            <w:right w:val="none" w:sz="0" w:space="0" w:color="auto"/>
          </w:divBdr>
          <w:divsChild>
            <w:div w:id="747116417">
              <w:marLeft w:val="0"/>
              <w:marRight w:val="0"/>
              <w:marTop w:val="0"/>
              <w:marBottom w:val="0"/>
              <w:divBdr>
                <w:top w:val="none" w:sz="0" w:space="0" w:color="auto"/>
                <w:left w:val="none" w:sz="0" w:space="0" w:color="auto"/>
                <w:bottom w:val="none" w:sz="0" w:space="0" w:color="auto"/>
                <w:right w:val="none" w:sz="0" w:space="0" w:color="auto"/>
              </w:divBdr>
              <w:divsChild>
                <w:div w:id="2325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varra.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2017-03-24T07:40:00Z</dcterms:created>
  <dcterms:modified xsi:type="dcterms:W3CDTF">2017-03-24T07:41:00Z</dcterms:modified>
</cp:coreProperties>
</file>